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948EE51">
      <w:pPr>
        <w:keepNext/>
        <w:keepLines/>
        <w:pageBreakBefore w:val="0"/>
        <w:widowControl/>
        <w:numPr>
          <w:ilvl w:val="2"/>
          <w:numId w:val="1"/>
        </w:numPr>
        <w:kinsoku/>
        <w:wordWrap/>
        <w:overflowPunct/>
        <w:topLinePunct w:val="0"/>
        <w:bidi w:val="0"/>
        <w:snapToGrid/>
        <w:spacing w:before="120" w:after="120" w:line="360" w:lineRule="auto"/>
        <w:ind w:left="1069" w:hanging="1069" w:firstLineChars="0"/>
        <w:jc w:val="both"/>
        <w:textAlignment w:val="auto"/>
        <w:outlineLvl w:val="2"/>
        <w:rPr>
          <w:rFonts w:hint="default" w:ascii="宋体" w:hAnsi="宋体" w:eastAsia="宋体" w:cs="宋体"/>
          <w:b/>
          <w:bCs/>
          <w:caps w:val="0"/>
          <w:smallCaps w:val="0"/>
          <w:color w:val="000000"/>
          <w:kern w:val="2"/>
          <w:sz w:val="28"/>
          <w:szCs w:val="18"/>
          <w:lang w:val="en-US" w:eastAsia="zh-CN" w:bidi="ar-SA"/>
        </w:rPr>
      </w:pPr>
      <w:bookmarkStart w:id="0" w:name="_Toc24470"/>
      <w:r>
        <w:rPr>
          <w:rFonts w:hint="eastAsia" w:ascii="宋体" w:hAnsi="宋体" w:eastAsia="宋体" w:cs="宋体"/>
          <w:b/>
          <w:bCs/>
          <w:caps w:val="0"/>
          <w:smallCaps w:val="0"/>
          <w:color w:val="000000"/>
          <w:kern w:val="2"/>
          <w:sz w:val="28"/>
          <w:szCs w:val="18"/>
          <w:lang w:val="en-US" w:eastAsia="zh-CN" w:bidi="ar-SA"/>
        </w:rPr>
        <w:t>账号密码登录注册</w:t>
      </w:r>
      <w:bookmarkEnd w:id="0"/>
    </w:p>
    <w:p w14:paraId="4CA68F5B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2" w:firstLineChars="200"/>
        <w:jc w:val="left"/>
        <w:textAlignment w:val="auto"/>
        <w:rPr>
          <w:rFonts w:hint="default" w:ascii="Times New Roman" w:hAnsi="Times New Roman" w:eastAsia="宋体" w:cs="Times New Roman"/>
          <w:caps w:val="0"/>
          <w:smallCaps w:val="0"/>
          <w:color w:val="000000"/>
          <w:lang w:val="en-US" w:eastAsia="zh-CN"/>
        </w:rPr>
      </w:pPr>
      <w:r>
        <w:rPr>
          <w:rFonts w:ascii="Times New Roman" w:hAnsi="Times New Roman" w:eastAsia="宋体" w:cs="Times New Roman"/>
          <w:b/>
          <w:caps w:val="0"/>
          <w:smallCaps w:val="0"/>
          <w:color w:val="000000"/>
        </w:rPr>
        <w:t>功能说明：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投标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单位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可以进行网上注册，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注册成功后，填写基本信息，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经过工作人员审核同意后，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该账号可以进行报名等操作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。</w:t>
      </w:r>
      <w:r>
        <w:rPr>
          <w:rFonts w:hint="eastAsia" w:ascii="Times New Roman" w:hAnsi="Times New Roman" w:eastAsia="宋体" w:cs="Times New Roman"/>
          <w:caps w:val="0"/>
          <w:smallCaps w:val="0"/>
          <w:color w:val="FF0000"/>
          <w:lang w:val="en-US" w:eastAsia="zh-CN"/>
        </w:rPr>
        <w:t>注意：安徽省内实体CA锁及标证通均互通。</w:t>
      </w:r>
    </w:p>
    <w:p w14:paraId="5D550142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2" w:firstLineChars="200"/>
        <w:jc w:val="left"/>
        <w:textAlignment w:val="auto"/>
        <w:rPr>
          <w:rFonts w:ascii="Times New Roman" w:hAnsi="Times New Roman" w:eastAsia="宋体" w:cs="Times New Roman"/>
          <w:b/>
          <w:bCs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  <w:b/>
          <w:bCs/>
          <w:caps w:val="0"/>
          <w:smallCaps w:val="0"/>
          <w:color w:val="000000"/>
        </w:rPr>
        <w:t>操作步骤：</w:t>
      </w:r>
    </w:p>
    <w:p w14:paraId="4289F590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1、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打开网站首页（http://www.xcszbcg.cn:12010/xcszbcg/）选择主体登录或者直接打开地址（http://www.xcszbcg.cn:12001/qytpbidder）</w:t>
      </w:r>
      <w:bookmarkStart w:id="7" w:name="_GoBack"/>
      <w:bookmarkEnd w:id="7"/>
      <w:r>
        <w:rPr>
          <w:rFonts w:ascii="Times New Roman" w:hAnsi="Times New Roman" w:eastAsia="宋体" w:cs="Times New Roman"/>
          <w:caps w:val="0"/>
          <w:smallCaps w:val="0"/>
          <w:color w:val="000000"/>
        </w:rPr>
        <w:t>登录交易平台，点击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“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立即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注册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”。如下图：</w:t>
      </w:r>
    </w:p>
    <w:p w14:paraId="7852FA20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0" w:firstLineChars="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761990" cy="2892425"/>
            <wp:effectExtent l="0" t="0" r="10160" b="3175"/>
            <wp:docPr id="19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图片 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1990" cy="289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531680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2、点击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“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我已阅读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”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按钮，确认注册协议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。如下图：</w:t>
      </w:r>
    </w:p>
    <w:p w14:paraId="128B401C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0" w:firstLineChars="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7148830" cy="3679825"/>
            <wp:effectExtent l="0" t="0" r="13970" b="15875"/>
            <wp:docPr id="19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图片 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48830" cy="367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319B29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3、填写信息，点击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“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立即注册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”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按钮，提示注册成功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。</w:t>
      </w:r>
    </w:p>
    <w:p w14:paraId="1E2901F6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0" w:firstLineChars="0"/>
        <w:jc w:val="left"/>
        <w:textAlignment w:val="auto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577840" cy="3429000"/>
            <wp:effectExtent l="0" t="0" r="3810" b="0"/>
            <wp:docPr id="20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图片 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85341">
      <w:pPr>
        <w:keepNext/>
        <w:keepLines/>
        <w:pageBreakBefore w:val="0"/>
        <w:widowControl/>
        <w:numPr>
          <w:ilvl w:val="2"/>
          <w:numId w:val="1"/>
        </w:numPr>
        <w:kinsoku/>
        <w:wordWrap/>
        <w:overflowPunct/>
        <w:topLinePunct w:val="0"/>
        <w:bidi w:val="0"/>
        <w:snapToGrid/>
        <w:spacing w:before="120" w:after="120" w:line="360" w:lineRule="auto"/>
        <w:ind w:left="1069" w:hanging="1069" w:firstLineChars="0"/>
        <w:jc w:val="both"/>
        <w:textAlignment w:val="auto"/>
        <w:outlineLvl w:val="2"/>
        <w:rPr>
          <w:rFonts w:hint="eastAsia" w:ascii="宋体" w:hAnsi="宋体" w:eastAsia="宋体" w:cs="宋体"/>
          <w:b/>
          <w:bCs/>
          <w:caps w:val="0"/>
          <w:smallCaps w:val="0"/>
          <w:color w:val="000000"/>
          <w:kern w:val="2"/>
          <w:sz w:val="28"/>
          <w:szCs w:val="18"/>
          <w:lang w:val="en-US" w:eastAsia="zh-CN" w:bidi="ar-SA"/>
        </w:rPr>
      </w:pPr>
      <w:bookmarkStart w:id="1" w:name="_Toc20877"/>
      <w:r>
        <w:rPr>
          <w:rFonts w:hint="eastAsia" w:ascii="宋体" w:hAnsi="宋体" w:eastAsia="宋体" w:cs="宋体"/>
          <w:b/>
          <w:bCs/>
          <w:caps w:val="0"/>
          <w:smallCaps w:val="0"/>
          <w:color w:val="000000"/>
          <w:kern w:val="2"/>
          <w:sz w:val="28"/>
          <w:szCs w:val="18"/>
          <w:lang w:val="en-US" w:eastAsia="zh-CN" w:bidi="ar-SA"/>
        </w:rPr>
        <w:t>CA锁插锁注册</w:t>
      </w:r>
      <w:bookmarkEnd w:id="1"/>
    </w:p>
    <w:p w14:paraId="11FE6BA7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2" w:firstLineChars="20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  <w:b/>
          <w:caps w:val="0"/>
          <w:smallCaps w:val="0"/>
          <w:color w:val="000000"/>
        </w:rPr>
        <w:t>功能说明：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投标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单位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可以进行网上注册，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注册成功后，填写基本信息，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经过工作人员审核同意后，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该账号可以进行报名等操作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。</w:t>
      </w:r>
    </w:p>
    <w:p w14:paraId="10714B53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hint="default" w:ascii="Times New Roman" w:hAnsi="Times New Roman" w:eastAsia="宋体" w:cs="Times New Roman"/>
          <w:caps w:val="0"/>
          <w:smallCaps w:val="0"/>
          <w:color w:val="000000"/>
          <w:lang w:val="en-US" w:eastAsia="zh-CN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1、投标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单位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登录交易平台，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在提示CA锁识别成功的前提下，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点击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“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CA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注册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”。如下图，</w:t>
      </w:r>
      <w:r>
        <w:rPr>
          <w:rFonts w:hint="eastAsia" w:ascii="Times New Roman" w:hAnsi="Times New Roman" w:eastAsia="宋体" w:cs="Times New Roman"/>
          <w:caps w:val="0"/>
          <w:smallCaps w:val="0"/>
          <w:color w:val="FF0000"/>
          <w:lang w:val="en-US" w:eastAsia="zh-CN"/>
        </w:rPr>
        <w:t>注意：系统支持安徽省内已办理的安徽CA和翔晟CA的实体介质锁。若存在多把CA锁，注册一把后，其他锁直接登录自动绑定。</w:t>
      </w:r>
    </w:p>
    <w:p w14:paraId="600D55B5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0" w:firstLineChars="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397500" cy="2832735"/>
            <wp:effectExtent l="0" t="0" r="12700" b="5715"/>
            <wp:docPr id="1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7500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7A494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2、点击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“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我已阅读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”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按钮，确认注册协议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。如下图：</w:t>
      </w:r>
    </w:p>
    <w:p w14:paraId="2FE6EDB8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0" w:firstLineChars="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505450" cy="3142615"/>
            <wp:effectExtent l="0" t="0" r="0" b="635"/>
            <wp:docPr id="15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314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3DD30A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hint="default" w:ascii="Times New Roman" w:hAnsi="Times New Roman" w:eastAsia="宋体" w:cs="Times New Roman"/>
          <w:caps w:val="0"/>
          <w:smallCaps w:val="0"/>
          <w:color w:val="000000"/>
          <w:lang w:val="en-US" w:eastAsia="zh-CN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3、填写信息，点击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“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读取证书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”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按钮，获取到证书及单位信息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。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补全其他信息后点击立即注册按钮，完成注册。</w:t>
      </w: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689600" cy="3655695"/>
            <wp:effectExtent l="0" t="0" r="6350" b="1905"/>
            <wp:docPr id="27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9600" cy="365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A602F7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</w:pPr>
    </w:p>
    <w:p w14:paraId="267554EB">
      <w:pPr>
        <w:keepNext/>
        <w:keepLines/>
        <w:pageBreakBefore w:val="0"/>
        <w:widowControl/>
        <w:numPr>
          <w:ilvl w:val="2"/>
          <w:numId w:val="1"/>
        </w:numPr>
        <w:kinsoku/>
        <w:wordWrap/>
        <w:overflowPunct/>
        <w:topLinePunct w:val="0"/>
        <w:bidi w:val="0"/>
        <w:snapToGrid/>
        <w:spacing w:before="120" w:after="120" w:line="360" w:lineRule="auto"/>
        <w:ind w:left="1069" w:hanging="1069" w:firstLineChars="0"/>
        <w:jc w:val="both"/>
        <w:textAlignment w:val="auto"/>
        <w:outlineLvl w:val="2"/>
        <w:rPr>
          <w:rFonts w:hint="default" w:ascii="宋体" w:hAnsi="宋体" w:eastAsia="宋体" w:cs="宋体"/>
          <w:b/>
          <w:bCs/>
          <w:caps w:val="0"/>
          <w:smallCaps w:val="0"/>
          <w:color w:val="000000"/>
          <w:kern w:val="2"/>
          <w:sz w:val="28"/>
          <w:szCs w:val="18"/>
          <w:lang w:val="en-US" w:eastAsia="zh-CN" w:bidi="ar-SA"/>
        </w:rPr>
      </w:pPr>
      <w:bookmarkStart w:id="2" w:name="_Toc19122"/>
      <w:r>
        <w:rPr>
          <w:rFonts w:hint="eastAsia" w:ascii="宋体" w:hAnsi="宋体" w:eastAsia="宋体" w:cs="宋体"/>
          <w:b/>
          <w:bCs/>
          <w:caps w:val="0"/>
          <w:smallCaps w:val="0"/>
          <w:color w:val="000000"/>
          <w:kern w:val="2"/>
          <w:sz w:val="28"/>
          <w:szCs w:val="18"/>
          <w:lang w:val="en-US" w:eastAsia="zh-CN" w:bidi="ar-SA"/>
        </w:rPr>
        <w:t>扫码注册</w:t>
      </w:r>
      <w:bookmarkEnd w:id="2"/>
    </w:p>
    <w:p w14:paraId="020D11B1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2" w:firstLineChars="20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  <w:b/>
          <w:caps w:val="0"/>
          <w:smallCaps w:val="0"/>
          <w:color w:val="000000"/>
        </w:rPr>
        <w:t>功能说明：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投标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单位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可以进行网上注册，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注册成功后，填写基本信息，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经过工作人员审核同意后，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该账号可以进行报名等操作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。</w:t>
      </w:r>
    </w:p>
    <w:p w14:paraId="7050A13F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1、投标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单位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登录交易平台，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在具有安徽省内标证通的前提下，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点击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“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扫码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注册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”。如下图：</w:t>
      </w:r>
    </w:p>
    <w:p w14:paraId="5619E4B7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0" w:firstLineChars="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6134100" cy="3278505"/>
            <wp:effectExtent l="0" t="0" r="0" b="17145"/>
            <wp:docPr id="27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3278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7EF737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2、点击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“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我已阅读并同意该协议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”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按钮，确认注册协议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。如下图：</w:t>
      </w:r>
    </w:p>
    <w:p w14:paraId="363B58BA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0" w:firstLineChars="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6340475" cy="3813175"/>
            <wp:effectExtent l="0" t="0" r="3175" b="15875"/>
            <wp:docPr id="27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40475" cy="381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2FCD58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3、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勾选主体类型、用户类型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信息，点击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“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扫码获取信息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”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按钮，读取标证通信息成功后，点击立即注册按钮，提示注册成功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。</w:t>
      </w: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143500" cy="3426460"/>
            <wp:effectExtent l="0" t="0" r="0" b="2540"/>
            <wp:docPr id="27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42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5019040" cy="3734435"/>
            <wp:effectExtent l="0" t="0" r="10160" b="18415"/>
            <wp:docPr id="27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19040" cy="373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F923E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hint="default" w:ascii="Times New Roman" w:hAnsi="Times New Roman" w:eastAsia="宋体" w:cs="Times New Roman"/>
          <w:caps w:val="0"/>
          <w:smallCaps w:val="0"/>
          <w:color w:val="000000"/>
          <w:lang w:val="en-US" w:eastAsia="zh-CN"/>
        </w:rPr>
      </w:pPr>
    </w:p>
    <w:p w14:paraId="5EE9F641">
      <w:pPr>
        <w:keepNext/>
        <w:keepLines/>
        <w:pageBreakBefore w:val="0"/>
        <w:widowControl w:val="0"/>
        <w:numPr>
          <w:ilvl w:val="1"/>
          <w:numId w:val="1"/>
        </w:numPr>
        <w:tabs>
          <w:tab w:val="left" w:pos="567"/>
        </w:tabs>
        <w:kinsoku/>
        <w:wordWrap/>
        <w:overflowPunct/>
        <w:topLinePunct w:val="0"/>
        <w:bidi w:val="0"/>
        <w:snapToGrid/>
        <w:spacing w:before="120" w:after="120" w:line="360" w:lineRule="auto"/>
        <w:ind w:left="0" w:firstLine="420" w:firstLineChars="0"/>
        <w:jc w:val="both"/>
        <w:textAlignment w:val="auto"/>
        <w:outlineLvl w:val="1"/>
        <w:rPr>
          <w:rFonts w:ascii="Times New Roman" w:hAnsi="Times New Roman" w:eastAsia="宋体" w:cs="Times New Roman"/>
          <w:b/>
          <w:bCs/>
          <w:caps w:val="0"/>
          <w:smallCaps w:val="0"/>
          <w:color w:val="000000"/>
          <w:kern w:val="2"/>
          <w:sz w:val="30"/>
          <w:szCs w:val="32"/>
          <w:lang w:val="en-US" w:eastAsia="zh-CN" w:bidi="ar-SA"/>
        </w:rPr>
      </w:pPr>
      <w:bookmarkStart w:id="3" w:name="_Toc20182"/>
      <w:bookmarkStart w:id="4" w:name="_Toc5980"/>
      <w:bookmarkStart w:id="5" w:name="_Toc31268"/>
      <w:bookmarkStart w:id="6" w:name="_Toc24464"/>
      <w:r>
        <w:rPr>
          <w:rFonts w:hint="eastAsia" w:ascii="Times New Roman" w:hAnsi="Times New Roman" w:eastAsia="宋体" w:cs="Times New Roman"/>
          <w:b/>
          <w:bCs/>
          <w:caps w:val="0"/>
          <w:smallCaps w:val="0"/>
          <w:color w:val="000000"/>
          <w:kern w:val="2"/>
          <w:sz w:val="30"/>
          <w:szCs w:val="32"/>
          <w:lang w:val="en-US" w:eastAsia="zh-CN" w:bidi="ar-SA"/>
        </w:rPr>
        <w:t>代理基本信息</w:t>
      </w:r>
      <w:r>
        <w:rPr>
          <w:rFonts w:ascii="Times New Roman" w:hAnsi="Times New Roman" w:eastAsia="宋体" w:cs="Times New Roman"/>
          <w:b/>
          <w:bCs/>
          <w:caps w:val="0"/>
          <w:smallCaps w:val="0"/>
          <w:color w:val="000000"/>
          <w:kern w:val="2"/>
          <w:sz w:val="30"/>
          <w:szCs w:val="32"/>
          <w:lang w:val="en-US" w:eastAsia="zh-CN" w:bidi="ar-SA"/>
        </w:rPr>
        <w:t>管理</w:t>
      </w:r>
      <w:bookmarkEnd w:id="3"/>
      <w:bookmarkEnd w:id="4"/>
      <w:bookmarkEnd w:id="5"/>
      <w:bookmarkEnd w:id="6"/>
    </w:p>
    <w:p w14:paraId="0687DE7C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2" w:firstLineChars="20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  <w:b/>
          <w:caps w:val="0"/>
          <w:smallCaps w:val="0"/>
          <w:color w:val="000000"/>
        </w:rPr>
        <w:t>功能说明：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单位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登录后可以进行本单位基本信息的维护，录入、修改基本信息。</w:t>
      </w:r>
    </w:p>
    <w:p w14:paraId="603413C0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2" w:firstLineChars="200"/>
        <w:jc w:val="left"/>
        <w:textAlignment w:val="auto"/>
        <w:rPr>
          <w:rFonts w:ascii="Times New Roman" w:hAnsi="Times New Roman" w:eastAsia="宋体" w:cs="Times New Roman"/>
          <w:b/>
          <w:bCs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  <w:b/>
          <w:bCs/>
          <w:caps w:val="0"/>
          <w:smallCaps w:val="0"/>
          <w:color w:val="000000"/>
        </w:rPr>
        <w:t>操作步骤：</w:t>
      </w:r>
    </w:p>
    <w:p w14:paraId="5216834C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1、点击基本信息菜单中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的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“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修改信息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”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按钮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，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填写信息并提交审核，对诚信库信息进行维护企业营业执照、基本户、其他信息进行完善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eastAsia="zh-CN"/>
        </w:rPr>
        <w:t>。如下图：</w:t>
      </w:r>
    </w:p>
    <w:p w14:paraId="2BB7F0B7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0" w:firstLineChars="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</w:rPr>
        <w:drawing>
          <wp:inline distT="0" distB="0" distL="114300" distR="114300">
            <wp:extent cx="6076950" cy="2898775"/>
            <wp:effectExtent l="0" t="0" r="0" b="15875"/>
            <wp:docPr id="27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289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C3B8BE">
      <w:pPr>
        <w:pageBreakBefore w:val="0"/>
        <w:kinsoku/>
        <w:wordWrap/>
        <w:overflowPunct/>
        <w:topLinePunct w:val="0"/>
        <w:bidi w:val="0"/>
        <w:snapToGrid/>
        <w:spacing w:line="360" w:lineRule="auto"/>
        <w:ind w:firstLine="420" w:firstLineChars="200"/>
        <w:jc w:val="left"/>
        <w:textAlignment w:val="auto"/>
        <w:rPr>
          <w:rFonts w:ascii="Times New Roman" w:hAnsi="Times New Roman" w:eastAsia="宋体" w:cs="Times New Roman"/>
          <w:caps w:val="0"/>
          <w:smallCaps w:val="0"/>
          <w:color w:val="000000"/>
        </w:rPr>
      </w:pPr>
      <w:r>
        <w:rPr>
          <w:rFonts w:ascii="Times New Roman" w:hAnsi="Times New Roman" w:eastAsia="宋体" w:cs="Times New Roman"/>
          <w:caps w:val="0"/>
          <w:smallCaps w:val="0"/>
          <w:color w:val="000000"/>
        </w:rPr>
        <w:t>注：此处对于</w:t>
      </w:r>
      <w:r>
        <w:rPr>
          <w:rFonts w:hint="eastAsia" w:ascii="Times New Roman" w:hAnsi="Times New Roman" w:eastAsia="宋体" w:cs="Times New Roman"/>
          <w:caps w:val="0"/>
          <w:smallCaps w:val="0"/>
          <w:color w:val="000000"/>
          <w:lang w:val="en-US" w:eastAsia="zh-CN"/>
        </w:rPr>
        <w:t>供应商信息</w:t>
      </w:r>
      <w:r>
        <w:rPr>
          <w:rFonts w:ascii="Times New Roman" w:hAnsi="Times New Roman" w:eastAsia="宋体" w:cs="Times New Roman"/>
          <w:caps w:val="0"/>
          <w:smallCaps w:val="0"/>
          <w:color w:val="000000"/>
        </w:rPr>
        <w:t>维护不详细介绍。</w:t>
      </w:r>
    </w:p>
    <w:p w14:paraId="74F5C2F5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8D0A450"/>
    <w:multiLevelType w:val="multilevel"/>
    <w:tmpl w:val="68D0A450"/>
    <w:lvl w:ilvl="0" w:tentative="0">
      <w:start w:val="1"/>
      <w:numFmt w:val="chineseCountingThousand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0">
      <w:start w:val="1"/>
      <w:numFmt w:val="decimal"/>
      <w:isLgl/>
      <w:suff w:val="nothing"/>
      <w:lvlText w:val="%1.%2、"/>
      <w:lvlJc w:val="left"/>
      <w:pPr>
        <w:ind w:left="0" w:firstLine="0"/>
      </w:pPr>
      <w:rPr>
        <w:rFonts w:hint="eastAsia" w:ascii="Times New Roman" w:hAnsi="Times New Roman" w:cs="Times New Roman"/>
      </w:rPr>
    </w:lvl>
    <w:lvl w:ilvl="2" w:tentative="0">
      <w:start w:val="1"/>
      <w:numFmt w:val="decimal"/>
      <w:isLgl/>
      <w:suff w:val="nothing"/>
      <w:lvlText w:val="%1.%2.%3、"/>
      <w:lvlJc w:val="left"/>
      <w:pPr>
        <w:ind w:left="0" w:firstLine="0"/>
      </w:pPr>
      <w:rPr>
        <w:rFonts w:hint="eastAsia"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isLgl/>
      <w:suff w:val="nothing"/>
      <w:lvlText w:val="%1.%2.%3.%4、"/>
      <w:lvlJc w:val="left"/>
      <w:pPr>
        <w:ind w:left="851" w:hanging="851"/>
      </w:pPr>
      <w:rPr>
        <w:rFonts w:hint="eastAsia" w:ascii="Times New Roman" w:hAnsi="Times New Roman" w:eastAsia="宋体" w:cs="Times New Roman"/>
        <w:sz w:val="24"/>
        <w:szCs w:val="24"/>
      </w:rPr>
    </w:lvl>
    <w:lvl w:ilvl="4" w:tentative="0">
      <w:start w:val="1"/>
      <w:numFmt w:val="decimal"/>
      <w:isLgl/>
      <w:suff w:val="nothing"/>
      <w:lvlText w:val="%1.%2.%3.%4.%5、"/>
      <w:lvlJc w:val="left"/>
      <w:pPr>
        <w:ind w:left="992" w:hanging="992"/>
      </w:pPr>
      <w:rPr>
        <w:rFonts w:hint="eastAsia"/>
      </w:rPr>
    </w:lvl>
    <w:lvl w:ilvl="5" w:tentative="0">
      <w:start w:val="1"/>
      <w:numFmt w:val="decimal"/>
      <w:isLgl/>
      <w:suff w:val="nothing"/>
      <w:lvlText w:val="%1.%2.%3.%4.%5.%6、"/>
      <w:lvlJc w:val="left"/>
      <w:pPr>
        <w:ind w:left="1134" w:hanging="1134"/>
      </w:pPr>
      <w:rPr>
        <w:rFonts w:hint="eastAsia" w:ascii="Times New Roman" w:hAnsi="Times New Roman" w:cs="Times New Roman"/>
      </w:rPr>
    </w:lvl>
    <w:lvl w:ilvl="6" w:tentative="0">
      <w:start w:val="1"/>
      <w:numFmt w:val="decimal"/>
      <w:isLgl/>
      <w:lvlText w:val="%1.%2.%3.%4.%5.%6.%7"/>
      <w:lvlJc w:val="left"/>
      <w:pPr>
        <w:tabs>
          <w:tab w:val="left" w:pos="1800"/>
        </w:tabs>
        <w:ind w:left="1276" w:hanging="1276"/>
      </w:pPr>
      <w:rPr>
        <w:rFonts w:hint="eastAsia"/>
      </w:rPr>
    </w:lvl>
    <w:lvl w:ilvl="7" w:tentative="0">
      <w:start w:val="1"/>
      <w:numFmt w:val="decimal"/>
      <w:isLgl/>
      <w:lvlText w:val="%1.%2.%3.%4.%5.%6.%7.%8"/>
      <w:lvlJc w:val="left"/>
      <w:pPr>
        <w:tabs>
          <w:tab w:val="left" w:pos="1800"/>
        </w:tabs>
        <w:ind w:left="1418" w:hanging="1418"/>
      </w:pPr>
      <w:rPr>
        <w:rFonts w:hint="eastAsia"/>
      </w:rPr>
    </w:lvl>
    <w:lvl w:ilvl="8" w:tentative="0">
      <w:start w:val="1"/>
      <w:numFmt w:val="decimal"/>
      <w:isLgl/>
      <w:lvlText w:val="%1.%2.%3.%4.%5.%6.%7.%8.%9"/>
      <w:lvlJc w:val="left"/>
      <w:pPr>
        <w:tabs>
          <w:tab w:val="left" w:pos="2160"/>
        </w:tabs>
        <w:ind w:left="1559" w:hanging="1559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02C4368"/>
    <w:rsid w:val="132D783E"/>
    <w:rsid w:val="2E206AEC"/>
    <w:rsid w:val="62676F33"/>
    <w:rsid w:val="655E5F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712</Words>
  <Characters>719</Characters>
  <Lines>0</Lines>
  <Paragraphs>0</Paragraphs>
  <TotalTime>2</TotalTime>
  <ScaleCrop>false</ScaleCrop>
  <LinksUpToDate>false</LinksUpToDate>
  <CharactersWithSpaces>719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2025-08-13T11:18:00Z</dcterms:created>
  <dc:creator>epoin</dc:creator>
  <cp:lastModifiedBy>epoin</cp:lastModifiedBy>
  <dcterms:modified xsi:type="dcterms:W3CDTF">2025-08-13T11:30:11Z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KSOTemplateDocerSaveRecord">
    <vt:lpwstr>eyJoZGlkIjoiNGMwOTM1NGJlNWFjMzJjZDRmMDcyZDY0NWU1NWMyYWQiLCJ1c2VySWQiOiIzNDkzODg0MzQifQ==</vt:lpwstr>
  </property>
  <property fmtid="{D5CDD505-2E9C-101B-9397-08002B2CF9AE}" pid="4" name="ICV">
    <vt:lpwstr>E07FF1B247C742E493E7041C63BD3BBF_12</vt:lpwstr>
  </property>
</Properties>
</file>