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2DBEFB">
      <w:pPr>
        <w:keepNext w:val="0"/>
        <w:keepLines w:val="0"/>
        <w:pageBreakBefore w:val="0"/>
        <w:widowControl w:val="0"/>
        <w:kinsoku/>
        <w:wordWrap/>
        <w:overflowPunct/>
        <w:topLinePunct/>
        <w:autoSpaceDE/>
        <w:autoSpaceDN/>
        <w:bidi w:val="0"/>
        <w:adjustRightInd w:val="0"/>
        <w:snapToGrid w:val="0"/>
        <w:spacing w:line="560" w:lineRule="exact"/>
        <w:ind w:left="0" w:right="0" w:firstLine="583" w:firstLineChars="200"/>
        <w:jc w:val="center"/>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pacing w:val="-15"/>
          <w:sz w:val="32"/>
          <w:szCs w:val="32"/>
        </w:rPr>
        <w:t>技术文件</w:t>
      </w:r>
    </w:p>
    <w:p w14:paraId="0F29D236">
      <w:pPr>
        <w:keepNext w:val="0"/>
        <w:keepLines w:val="0"/>
        <w:pageBreakBefore w:val="0"/>
        <w:widowControl w:val="0"/>
        <w:kinsoku/>
        <w:wordWrap/>
        <w:overflowPunct/>
        <w:topLinePunct/>
        <w:autoSpaceDE/>
        <w:autoSpaceDN/>
        <w:bidi w:val="0"/>
        <w:adjustRightInd w:val="0"/>
        <w:snapToGrid w:val="0"/>
        <w:spacing w:line="560" w:lineRule="exact"/>
        <w:ind w:left="0" w:right="0" w:firstLine="619" w:firstLineChars="200"/>
        <w:jc w:val="center"/>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pacing w:val="-6"/>
          <w:sz w:val="32"/>
          <w:szCs w:val="32"/>
        </w:rPr>
        <w:t>（</w:t>
      </w:r>
      <w:r>
        <w:rPr>
          <w:rFonts w:hint="eastAsia" w:ascii="仿宋_GB2312" w:hAnsi="仿宋_GB2312" w:eastAsia="仿宋_GB2312" w:cs="仿宋_GB2312"/>
          <w:b/>
          <w:bCs/>
          <w:spacing w:val="-7"/>
          <w:sz w:val="32"/>
          <w:szCs w:val="32"/>
        </w:rPr>
        <w:t>解释权归招标人）</w:t>
      </w:r>
    </w:p>
    <w:p w14:paraId="5221CA5C">
      <w:pPr>
        <w:keepNext w:val="0"/>
        <w:keepLines w:val="0"/>
        <w:pageBreakBefore w:val="0"/>
        <w:widowControl w:val="0"/>
        <w:kinsoku/>
        <w:wordWrap/>
        <w:overflowPunct/>
        <w:topLinePunct/>
        <w:autoSpaceDE/>
        <w:autoSpaceDN/>
        <w:bidi w:val="0"/>
        <w:adjustRightInd w:val="0"/>
        <w:snapToGrid w:val="0"/>
        <w:spacing w:line="560" w:lineRule="exact"/>
        <w:ind w:left="0" w:right="0" w:firstLine="599"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pacing w:val="-11"/>
          <w:sz w:val="32"/>
          <w:szCs w:val="32"/>
        </w:rPr>
        <w:t>概述篇</w:t>
      </w:r>
    </w:p>
    <w:p w14:paraId="772286A0">
      <w:pPr>
        <w:keepNext w:val="0"/>
        <w:keepLines w:val="0"/>
        <w:pageBreakBefore w:val="0"/>
        <w:widowControl w:val="0"/>
        <w:kinsoku/>
        <w:wordWrap/>
        <w:overflowPunct/>
        <w:topLinePunct/>
        <w:autoSpaceDE/>
        <w:autoSpaceDN/>
        <w:bidi w:val="0"/>
        <w:adjustRightInd w:val="0"/>
        <w:snapToGrid w:val="0"/>
        <w:spacing w:line="560" w:lineRule="exact"/>
        <w:ind w:left="0" w:right="0" w:firstLine="651" w:firstLineChars="200"/>
        <w:jc w:val="left"/>
        <w:textAlignment w:val="baseline"/>
        <w:outlineLvl w:val="1"/>
        <w:rPr>
          <w:rFonts w:hint="eastAsia" w:ascii="仿宋_GB2312" w:hAnsi="仿宋_GB2312" w:eastAsia="仿宋_GB2312" w:cs="仿宋_GB2312"/>
          <w:sz w:val="32"/>
          <w:szCs w:val="32"/>
        </w:rPr>
      </w:pPr>
      <w:r>
        <w:rPr>
          <w:rFonts w:hint="eastAsia" w:ascii="仿宋_GB2312" w:hAnsi="仿宋_GB2312" w:eastAsia="仿宋_GB2312" w:cs="仿宋_GB2312"/>
          <w:b/>
          <w:bCs/>
          <w:spacing w:val="2"/>
          <w:sz w:val="32"/>
          <w:szCs w:val="32"/>
        </w:rPr>
        <w:t>第一节一般规定</w:t>
      </w:r>
    </w:p>
    <w:p w14:paraId="5076C20C">
      <w:pPr>
        <w:keepNext w:val="0"/>
        <w:keepLines w:val="0"/>
        <w:pageBreakBefore w:val="0"/>
        <w:widowControl w:val="0"/>
        <w:kinsoku/>
        <w:wordWrap/>
        <w:overflowPunct/>
        <w:topLinePunct/>
        <w:autoSpaceDE/>
        <w:autoSpaceDN/>
        <w:bidi w:val="0"/>
        <w:adjustRightInd w:val="0"/>
        <w:snapToGrid w:val="0"/>
        <w:spacing w:line="560" w:lineRule="exact"/>
        <w:ind w:left="0" w:right="0" w:firstLine="587" w:firstLineChars="200"/>
        <w:jc w:val="left"/>
        <w:textAlignment w:val="baseline"/>
        <w:outlineLvl w:val="2"/>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pacing w:val="-14"/>
          <w:sz w:val="32"/>
          <w:szCs w:val="32"/>
        </w:rPr>
        <w:t>1.说明：</w:t>
      </w:r>
    </w:p>
    <w:p w14:paraId="50598B11">
      <w:pPr>
        <w:keepNext w:val="0"/>
        <w:keepLines w:val="0"/>
        <w:pageBreakBefore w:val="0"/>
        <w:widowControl w:val="0"/>
        <w:kinsoku/>
        <w:wordWrap/>
        <w:overflowPunct/>
        <w:topLinePunct/>
        <w:autoSpaceDE/>
        <w:autoSpaceDN/>
        <w:bidi w:val="0"/>
        <w:adjustRightInd w:val="0"/>
        <w:snapToGrid w:val="0"/>
        <w:spacing w:line="560" w:lineRule="exact"/>
        <w:ind w:left="0" w:right="0" w:firstLine="628"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1.1本次发包内容包括完成竣工验收所涉及的所有工作：环保、水保、消防、安全、职业健康等</w:t>
      </w:r>
      <w:r>
        <w:rPr>
          <w:rFonts w:hint="eastAsia" w:ascii="仿宋_GB2312" w:hAnsi="仿宋_GB2312" w:eastAsia="仿宋_GB2312" w:cs="仿宋_GB2312"/>
          <w:sz w:val="32"/>
          <w:szCs w:val="32"/>
        </w:rPr>
        <w:t>设施的设计实施并配合验收；配合性能试验（组件</w:t>
      </w:r>
      <w:r>
        <w:rPr>
          <w:rFonts w:hint="eastAsia" w:ascii="仿宋_GB2312" w:hAnsi="仿宋_GB2312" w:eastAsia="仿宋_GB2312" w:cs="仿宋_GB2312"/>
          <w:spacing w:val="-1"/>
          <w:sz w:val="32"/>
          <w:szCs w:val="32"/>
        </w:rPr>
        <w:t>、其他试验等）、质量监督；电能质量测试、SVG</w:t>
      </w:r>
      <w:r>
        <w:rPr>
          <w:rFonts w:hint="eastAsia" w:ascii="仿宋_GB2312" w:hAnsi="仿宋_GB2312" w:eastAsia="仿宋_GB2312" w:cs="仿宋_GB2312"/>
          <w:sz w:val="32"/>
          <w:szCs w:val="32"/>
        </w:rPr>
        <w:t>性能测试、CTPT角比差、二次设备保护定值整定、第三方检测、设备安装调试、本地视频监控、视</w:t>
      </w:r>
      <w:r>
        <w:rPr>
          <w:rFonts w:hint="eastAsia" w:ascii="仿宋_GB2312" w:hAnsi="仿宋_GB2312" w:eastAsia="仿宋_GB2312" w:cs="仿宋_GB2312"/>
          <w:spacing w:val="-1"/>
          <w:sz w:val="32"/>
          <w:szCs w:val="32"/>
        </w:rPr>
        <w:t>频信号接</w:t>
      </w:r>
      <w:r>
        <w:rPr>
          <w:rFonts w:hint="eastAsia" w:ascii="仿宋_GB2312" w:hAnsi="仿宋_GB2312" w:eastAsia="仿宋_GB2312" w:cs="仿宋_GB2312"/>
          <w:spacing w:val="-1"/>
          <w:sz w:val="32"/>
          <w:szCs w:val="32"/>
          <w:highlight w:val="none"/>
        </w:rPr>
        <w:t>入</w:t>
      </w:r>
      <w:r>
        <w:rPr>
          <w:rFonts w:hint="eastAsia" w:ascii="仿宋_GB2312" w:hAnsi="仿宋_GB2312" w:eastAsia="仿宋_GB2312" w:cs="仿宋_GB2312"/>
          <w:spacing w:val="-1"/>
          <w:sz w:val="32"/>
          <w:szCs w:val="32"/>
          <w:highlight w:val="none"/>
          <w:u w:val="single" w:color="auto"/>
          <w:lang w:val="en-US" w:eastAsia="zh-CN"/>
        </w:rPr>
        <w:t>宣城城建新能源</w:t>
      </w:r>
      <w:r>
        <w:rPr>
          <w:rFonts w:hint="eastAsia" w:ascii="仿宋_GB2312" w:hAnsi="仿宋_GB2312" w:eastAsia="仿宋_GB2312" w:cs="仿宋_GB2312"/>
          <w:spacing w:val="-1"/>
          <w:sz w:val="32"/>
          <w:szCs w:val="32"/>
        </w:rPr>
        <w:t>智控中心平台（待平台建立后，</w:t>
      </w:r>
      <w:r>
        <w:rPr>
          <w:rFonts w:hint="eastAsia" w:ascii="仿宋_GB2312" w:hAnsi="仿宋_GB2312" w:eastAsia="仿宋_GB2312" w:cs="仿宋_GB2312"/>
          <w:spacing w:val="-1"/>
          <w:sz w:val="32"/>
          <w:szCs w:val="32"/>
          <w:lang w:val="en-US" w:eastAsia="zh-CN"/>
        </w:rPr>
        <w:t>接甲方通知后</w:t>
      </w:r>
      <w:r>
        <w:rPr>
          <w:rFonts w:hint="eastAsia" w:ascii="仿宋_GB2312" w:hAnsi="仿宋_GB2312" w:eastAsia="仿宋_GB2312" w:cs="仿宋_GB2312"/>
          <w:spacing w:val="-1"/>
          <w:sz w:val="32"/>
          <w:szCs w:val="32"/>
        </w:rPr>
        <w:t>一个月内完成接</w:t>
      </w:r>
      <w:r>
        <w:rPr>
          <w:rFonts w:hint="eastAsia" w:ascii="仿宋_GB2312" w:hAnsi="仿宋_GB2312" w:eastAsia="仿宋_GB2312" w:cs="仿宋_GB2312"/>
          <w:spacing w:val="-2"/>
          <w:sz w:val="32"/>
          <w:szCs w:val="32"/>
        </w:rPr>
        <w:t>入并正常运行）、后台接入、后台数据接入</w:t>
      </w:r>
      <w:r>
        <w:rPr>
          <w:rFonts w:hint="eastAsia" w:ascii="仿宋_GB2312" w:hAnsi="仿宋_GB2312" w:eastAsia="仿宋_GB2312" w:cs="仿宋_GB2312"/>
          <w:spacing w:val="-1"/>
          <w:sz w:val="32"/>
          <w:szCs w:val="32"/>
          <w:highlight w:val="none"/>
          <w:u w:val="single" w:color="auto"/>
          <w:lang w:val="en-US" w:eastAsia="zh-CN"/>
        </w:rPr>
        <w:t>宣城城建新能源</w:t>
      </w:r>
      <w:r>
        <w:rPr>
          <w:rFonts w:hint="eastAsia" w:ascii="仿宋_GB2312" w:hAnsi="仿宋_GB2312" w:eastAsia="仿宋_GB2312" w:cs="仿宋_GB2312"/>
          <w:spacing w:val="-2"/>
          <w:sz w:val="32"/>
          <w:szCs w:val="32"/>
        </w:rPr>
        <w:t>智控中心平台（待平台建立后，</w:t>
      </w:r>
      <w:r>
        <w:rPr>
          <w:rFonts w:hint="eastAsia" w:ascii="仿宋_GB2312" w:hAnsi="仿宋_GB2312" w:eastAsia="仿宋_GB2312" w:cs="仿宋_GB2312"/>
          <w:spacing w:val="-1"/>
          <w:sz w:val="32"/>
          <w:szCs w:val="32"/>
          <w:lang w:val="en-US" w:eastAsia="zh-CN"/>
        </w:rPr>
        <w:t>接甲方通知后</w:t>
      </w:r>
      <w:r>
        <w:rPr>
          <w:rFonts w:hint="eastAsia" w:ascii="仿宋_GB2312" w:hAnsi="仿宋_GB2312" w:eastAsia="仿宋_GB2312" w:cs="仿宋_GB2312"/>
          <w:spacing w:val="-3"/>
          <w:sz w:val="32"/>
          <w:szCs w:val="32"/>
        </w:rPr>
        <w:t>一个月内</w:t>
      </w:r>
      <w:r>
        <w:rPr>
          <w:rFonts w:hint="eastAsia" w:ascii="仿宋_GB2312" w:hAnsi="仿宋_GB2312" w:eastAsia="仿宋_GB2312" w:cs="仿宋_GB2312"/>
          <w:spacing w:val="-2"/>
          <w:sz w:val="32"/>
          <w:szCs w:val="32"/>
        </w:rPr>
        <w:t>完成接入并正常运行</w:t>
      </w:r>
      <w:r>
        <w:rPr>
          <w:rFonts w:hint="eastAsia" w:ascii="仿宋_GB2312" w:hAnsi="仿宋_GB2312" w:eastAsia="仿宋_GB2312" w:cs="仿宋_GB2312"/>
          <w:spacing w:val="7"/>
          <w:sz w:val="32"/>
          <w:szCs w:val="32"/>
        </w:rPr>
        <w:t>），</w:t>
      </w:r>
      <w:r>
        <w:rPr>
          <w:rFonts w:hint="eastAsia" w:ascii="仿宋_GB2312" w:hAnsi="仿宋_GB2312" w:eastAsia="仿宋_GB2312" w:cs="仿宋_GB2312"/>
          <w:spacing w:val="-2"/>
          <w:sz w:val="32"/>
          <w:szCs w:val="32"/>
        </w:rPr>
        <w:t>环境检测仪设备、省调及地调通信自动化、购售电合同、</w:t>
      </w:r>
      <w:r>
        <w:rPr>
          <w:rFonts w:hint="eastAsia" w:ascii="仿宋_GB2312" w:hAnsi="仿宋_GB2312" w:eastAsia="仿宋_GB2312" w:cs="仿宋_GB2312"/>
          <w:spacing w:val="-3"/>
          <w:sz w:val="32"/>
          <w:szCs w:val="32"/>
        </w:rPr>
        <w:t>调度协议等。</w:t>
      </w:r>
      <w:r>
        <w:rPr>
          <w:rFonts w:hint="eastAsia" w:ascii="仿宋_GB2312" w:hAnsi="仿宋_GB2312" w:eastAsia="仿宋_GB2312" w:cs="仿宋_GB2312"/>
          <w:spacing w:val="-2"/>
          <w:sz w:val="32"/>
          <w:szCs w:val="32"/>
        </w:rPr>
        <w:t>其中包括所有设备及材料的到货检验、卸车、运输、二次倒运、保管，所需的备品备</w:t>
      </w:r>
      <w:r>
        <w:rPr>
          <w:rFonts w:hint="eastAsia" w:ascii="仿宋_GB2312" w:hAnsi="仿宋_GB2312" w:eastAsia="仿宋_GB2312" w:cs="仿宋_GB2312"/>
          <w:spacing w:val="-3"/>
          <w:sz w:val="32"/>
          <w:szCs w:val="32"/>
        </w:rPr>
        <w:t>件、专用工具提</w:t>
      </w:r>
      <w:r>
        <w:rPr>
          <w:rFonts w:hint="eastAsia" w:ascii="仿宋_GB2312" w:hAnsi="仿宋_GB2312" w:eastAsia="仿宋_GB2312" w:cs="仿宋_GB2312"/>
          <w:sz w:val="32"/>
          <w:szCs w:val="32"/>
        </w:rPr>
        <w:t>供、相关的技术服务、设计联络、人员培训、消耗品以及相关技</w:t>
      </w:r>
      <w:r>
        <w:rPr>
          <w:rFonts w:hint="eastAsia" w:ascii="仿宋_GB2312" w:hAnsi="仿宋_GB2312" w:eastAsia="仿宋_GB2312" w:cs="仿宋_GB2312"/>
          <w:spacing w:val="-1"/>
          <w:sz w:val="32"/>
          <w:szCs w:val="32"/>
        </w:rPr>
        <w:t>术资料的提供等；</w:t>
      </w:r>
    </w:p>
    <w:p w14:paraId="6E87D5F3">
      <w:pPr>
        <w:keepNext w:val="0"/>
        <w:keepLines w:val="0"/>
        <w:pageBreakBefore w:val="0"/>
        <w:widowControl w:val="0"/>
        <w:kinsoku/>
        <w:wordWrap/>
        <w:overflowPunct/>
        <w:topLinePunct/>
        <w:autoSpaceDE/>
        <w:autoSpaceDN/>
        <w:bidi w:val="0"/>
        <w:adjustRightInd w:val="0"/>
        <w:snapToGrid w:val="0"/>
        <w:spacing w:line="560" w:lineRule="exact"/>
        <w:ind w:right="0" w:firstLine="636" w:firstLineChars="200"/>
        <w:jc w:val="left"/>
        <w:textAlignment w:val="baseline"/>
        <w:rPr>
          <w:rFonts w:hint="eastAsia" w:ascii="仿宋_GB2312" w:hAnsi="仿宋_GB2312" w:eastAsia="仿宋_GB2312" w:cs="仿宋_GB2312"/>
          <w:spacing w:val="-1"/>
          <w:sz w:val="32"/>
          <w:szCs w:val="32"/>
        </w:rPr>
      </w:pPr>
      <w:r>
        <w:rPr>
          <w:rFonts w:hint="eastAsia" w:ascii="仿宋_GB2312" w:hAnsi="仿宋_GB2312" w:eastAsia="仿宋_GB2312" w:cs="仿宋_GB2312"/>
          <w:spacing w:val="-1"/>
          <w:sz w:val="32"/>
          <w:szCs w:val="32"/>
        </w:rPr>
        <w:t>其中包括生产管理区及进场道路的设计、电缆顶管施工及验收等工作；包括与工程有直接关系的</w:t>
      </w:r>
      <w:r>
        <w:rPr>
          <w:rFonts w:hint="eastAsia" w:ascii="仿宋_GB2312" w:hAnsi="仿宋_GB2312" w:eastAsia="仿宋_GB2312" w:cs="仿宋_GB2312"/>
          <w:spacing w:val="-4"/>
          <w:sz w:val="32"/>
          <w:szCs w:val="32"/>
        </w:rPr>
        <w:t>其它工程项目，包含设备永久标识牌、安全及职业卫生标识牌，宣传栏（按甲方技术要求</w:t>
      </w:r>
      <w:r>
        <w:rPr>
          <w:rFonts w:hint="eastAsia" w:ascii="仿宋_GB2312" w:hAnsi="仿宋_GB2312" w:eastAsia="仿宋_GB2312" w:cs="仿宋_GB2312"/>
          <w:spacing w:val="-51"/>
          <w:sz w:val="32"/>
          <w:szCs w:val="32"/>
        </w:rPr>
        <w:t>）；</w:t>
      </w:r>
      <w:r>
        <w:rPr>
          <w:rFonts w:hint="eastAsia" w:ascii="仿宋_GB2312" w:hAnsi="仿宋_GB2312" w:eastAsia="仿宋_GB2312" w:cs="仿宋_GB2312"/>
          <w:spacing w:val="-4"/>
          <w:sz w:val="32"/>
          <w:szCs w:val="32"/>
        </w:rPr>
        <w:t>包括生产</w:t>
      </w:r>
      <w:r>
        <w:rPr>
          <w:rFonts w:hint="eastAsia" w:ascii="仿宋_GB2312" w:hAnsi="仿宋_GB2312" w:eastAsia="仿宋_GB2312" w:cs="仿宋_GB2312"/>
          <w:sz w:val="32"/>
          <w:szCs w:val="32"/>
        </w:rPr>
        <w:t>运营用水的设计和施工，围栏、宣传栏、步</w:t>
      </w:r>
      <w:r>
        <w:rPr>
          <w:rFonts w:hint="eastAsia" w:ascii="仿宋_GB2312" w:hAnsi="仿宋_GB2312" w:eastAsia="仿宋_GB2312" w:cs="仿宋_GB2312"/>
          <w:spacing w:val="-1"/>
          <w:sz w:val="32"/>
          <w:szCs w:val="32"/>
        </w:rPr>
        <w:t>行楼梯的设计和施工等。</w:t>
      </w:r>
    </w:p>
    <w:p w14:paraId="601B5A06">
      <w:pPr>
        <w:keepNext w:val="0"/>
        <w:keepLines w:val="0"/>
        <w:pageBreakBefore w:val="0"/>
        <w:widowControl w:val="0"/>
        <w:kinsoku/>
        <w:wordWrap/>
        <w:overflowPunct/>
        <w:topLinePunct/>
        <w:autoSpaceDE/>
        <w:autoSpaceDN/>
        <w:bidi w:val="0"/>
        <w:adjustRightInd w:val="0"/>
        <w:snapToGrid w:val="0"/>
        <w:spacing w:line="560" w:lineRule="exact"/>
        <w:ind w:right="0" w:firstLine="608" w:firstLineChars="200"/>
        <w:jc w:val="left"/>
        <w:textAlignment w:val="baseline"/>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rPr>
        <w:t>1.2基本要求</w:t>
      </w:r>
    </w:p>
    <w:p w14:paraId="73F8DF5C">
      <w:pPr>
        <w:keepNext w:val="0"/>
        <w:keepLines w:val="0"/>
        <w:pageBreakBefore w:val="0"/>
        <w:widowControl w:val="0"/>
        <w:kinsoku/>
        <w:wordWrap/>
        <w:overflowPunct/>
        <w:topLinePunct/>
        <w:autoSpaceDE/>
        <w:autoSpaceDN/>
        <w:bidi w:val="0"/>
        <w:adjustRightInd w:val="0"/>
        <w:snapToGrid w:val="0"/>
        <w:spacing w:line="560" w:lineRule="exact"/>
        <w:ind w:right="0" w:firstLine="656"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系统应满足最新下发的《电化学储能电站安全规程》和《电化学储能电站设计规范》，同时满足</w:t>
      </w:r>
      <w:r>
        <w:rPr>
          <w:rFonts w:hint="eastAsia" w:ascii="仿宋_GB2312" w:hAnsi="仿宋_GB2312" w:eastAsia="仿宋_GB2312" w:cs="仿宋_GB2312"/>
          <w:spacing w:val="-5"/>
          <w:sz w:val="32"/>
          <w:szCs w:val="32"/>
        </w:rPr>
        <w:t>国网安徽省电力公司相关要求。</w:t>
      </w:r>
    </w:p>
    <w:p w14:paraId="7D5FF3A0">
      <w:pPr>
        <w:keepNext w:val="0"/>
        <w:keepLines w:val="0"/>
        <w:pageBreakBefore w:val="0"/>
        <w:widowControl w:val="0"/>
        <w:kinsoku/>
        <w:wordWrap/>
        <w:overflowPunct/>
        <w:topLinePunct/>
        <w:autoSpaceDE/>
        <w:autoSpaceDN/>
        <w:bidi w:val="0"/>
        <w:adjustRightInd w:val="0"/>
        <w:snapToGrid w:val="0"/>
        <w:spacing w:line="560" w:lineRule="exact"/>
        <w:ind w:left="0" w:right="0" w:firstLine="632"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储能电站并网总的要求是：安全可靠、系统优化、功能完整。投标人提供的设计、</w:t>
      </w:r>
      <w:r>
        <w:rPr>
          <w:rFonts w:hint="eastAsia" w:ascii="仿宋_GB2312" w:hAnsi="仿宋_GB2312" w:eastAsia="仿宋_GB2312" w:cs="仿宋_GB2312"/>
          <w:spacing w:val="-3"/>
          <w:sz w:val="32"/>
          <w:szCs w:val="32"/>
        </w:rPr>
        <w:t>设备以及施</w:t>
      </w:r>
      <w:r>
        <w:rPr>
          <w:rFonts w:hint="eastAsia" w:ascii="仿宋_GB2312" w:hAnsi="仿宋_GB2312" w:eastAsia="仿宋_GB2312" w:cs="仿宋_GB2312"/>
          <w:spacing w:val="-2"/>
          <w:sz w:val="32"/>
          <w:szCs w:val="32"/>
        </w:rPr>
        <w:t>工，必须满足本技术规范规定的技术要求。</w:t>
      </w:r>
    </w:p>
    <w:p w14:paraId="7EA8892A">
      <w:pPr>
        <w:keepNext w:val="0"/>
        <w:keepLines w:val="0"/>
        <w:pageBreakBefore w:val="0"/>
        <w:widowControl w:val="0"/>
        <w:kinsoku/>
        <w:wordWrap/>
        <w:overflowPunct/>
        <w:topLinePunct/>
        <w:autoSpaceDE/>
        <w:autoSpaceDN/>
        <w:bidi w:val="0"/>
        <w:adjustRightInd w:val="0"/>
        <w:snapToGrid w:val="0"/>
        <w:spacing w:line="560" w:lineRule="exact"/>
        <w:ind w:right="0" w:firstLine="632" w:firstLineChars="200"/>
        <w:jc w:val="left"/>
        <w:textAlignment w:val="baseline"/>
        <w:rPr>
          <w:rFonts w:hint="eastAsia" w:ascii="仿宋_GB2312" w:hAnsi="仿宋_GB2312" w:eastAsia="仿宋_GB2312" w:cs="仿宋_GB2312"/>
          <w:sz w:val="32"/>
          <w:szCs w:val="32"/>
          <w:highlight w:val="none"/>
        </w:rPr>
      </w:pPr>
      <w:r>
        <w:rPr>
          <w:rFonts w:hint="eastAsia" w:ascii="仿宋_GB2312" w:hAnsi="仿宋_GB2312" w:eastAsia="仿宋_GB2312" w:cs="仿宋_GB2312"/>
          <w:spacing w:val="-2"/>
          <w:sz w:val="32"/>
          <w:szCs w:val="32"/>
        </w:rPr>
        <w:t>1.2.1招标方所提及的技术要求和供货范围都是最低限度的要求（要满足强制性标准</w:t>
      </w:r>
      <w:r>
        <w:rPr>
          <w:rFonts w:hint="eastAsia" w:ascii="仿宋_GB2312" w:hAnsi="仿宋_GB2312" w:eastAsia="仿宋_GB2312" w:cs="仿宋_GB2312"/>
          <w:spacing w:val="7"/>
          <w:sz w:val="32"/>
          <w:szCs w:val="32"/>
        </w:rPr>
        <w:t>），</w:t>
      </w:r>
      <w:r>
        <w:rPr>
          <w:rFonts w:hint="eastAsia" w:ascii="仿宋_GB2312" w:hAnsi="仿宋_GB2312" w:eastAsia="仿宋_GB2312" w:cs="仿宋_GB2312"/>
          <w:spacing w:val="-2"/>
          <w:sz w:val="32"/>
          <w:szCs w:val="32"/>
        </w:rPr>
        <w:t>并未对一切技术细节作出规定，也未充分地详述有关标准和规范的条文，投标方应提</w:t>
      </w:r>
      <w:r>
        <w:rPr>
          <w:rFonts w:hint="eastAsia" w:ascii="仿宋_GB2312" w:hAnsi="仿宋_GB2312" w:eastAsia="仿宋_GB2312" w:cs="仿宋_GB2312"/>
          <w:spacing w:val="-3"/>
          <w:sz w:val="32"/>
          <w:szCs w:val="32"/>
        </w:rPr>
        <w:t>供符合招</w:t>
      </w:r>
      <w:r>
        <w:rPr>
          <w:rFonts w:hint="eastAsia" w:ascii="仿宋_GB2312" w:hAnsi="仿宋_GB2312" w:eastAsia="仿宋_GB2312" w:cs="仿宋_GB2312"/>
          <w:spacing w:val="-3"/>
          <w:sz w:val="32"/>
          <w:szCs w:val="32"/>
          <w:highlight w:val="none"/>
        </w:rPr>
        <w:t>标文件和</w:t>
      </w:r>
      <w:r>
        <w:rPr>
          <w:rFonts w:hint="eastAsia" w:ascii="仿宋_GB2312" w:hAnsi="仿宋_GB2312" w:eastAsia="仿宋_GB2312" w:cs="仿宋_GB2312"/>
          <w:spacing w:val="-2"/>
          <w:sz w:val="32"/>
          <w:szCs w:val="32"/>
          <w:highlight w:val="none"/>
        </w:rPr>
        <w:t>关工业标准的功能齐全的优质产品及其相应服务。</w:t>
      </w:r>
    </w:p>
    <w:p w14:paraId="6D0BC664">
      <w:pPr>
        <w:keepNext w:val="0"/>
        <w:keepLines w:val="0"/>
        <w:pageBreakBefore w:val="0"/>
        <w:widowControl w:val="0"/>
        <w:kinsoku/>
        <w:wordWrap/>
        <w:overflowPunct/>
        <w:topLinePunct/>
        <w:autoSpaceDE/>
        <w:autoSpaceDN/>
        <w:bidi w:val="0"/>
        <w:adjustRightInd w:val="0"/>
        <w:snapToGrid w:val="0"/>
        <w:spacing w:line="560" w:lineRule="exact"/>
        <w:ind w:left="0" w:right="0" w:firstLine="628" w:firstLineChars="200"/>
        <w:jc w:val="left"/>
        <w:textAlignment w:val="baseline"/>
        <w:rPr>
          <w:rFonts w:hint="eastAsia" w:ascii="仿宋_GB2312" w:hAnsi="仿宋_GB2312" w:eastAsia="仿宋_GB2312" w:cs="仿宋_GB2312"/>
          <w:sz w:val="32"/>
          <w:szCs w:val="32"/>
          <w:highlight w:val="none"/>
        </w:rPr>
      </w:pPr>
      <w:r>
        <w:rPr>
          <w:rFonts w:hint="eastAsia" w:ascii="仿宋_GB2312" w:hAnsi="仿宋_GB2312" w:eastAsia="仿宋_GB2312" w:cs="仿宋_GB2312"/>
          <w:spacing w:val="-3"/>
          <w:sz w:val="32"/>
          <w:szCs w:val="32"/>
          <w:highlight w:val="none"/>
        </w:rPr>
        <w:t>1.2.2本工程选用储能柜产品单柜容量不低</w:t>
      </w:r>
      <w:r>
        <w:rPr>
          <w:rFonts w:hint="eastAsia" w:ascii="仿宋_GB2312" w:hAnsi="仿宋_GB2312" w:eastAsia="仿宋_GB2312" w:cs="仿宋_GB2312"/>
          <w:spacing w:val="-3"/>
          <w:sz w:val="32"/>
          <w:szCs w:val="32"/>
          <w:highlight w:val="none"/>
          <w:lang w:val="en-US" w:eastAsia="zh-CN"/>
        </w:rPr>
        <w:t>于</w:t>
      </w:r>
      <w:r>
        <w:rPr>
          <w:rFonts w:hint="eastAsia" w:ascii="仿宋_GB2312" w:hAnsi="仿宋_GB2312" w:eastAsia="仿宋_GB2312" w:cs="仿宋_GB2312"/>
          <w:spacing w:val="-3"/>
          <w:sz w:val="32"/>
          <w:szCs w:val="32"/>
          <w:highlight w:val="none"/>
        </w:rPr>
        <w:t>125kW/250kWh</w:t>
      </w:r>
      <w:r>
        <w:rPr>
          <w:rFonts w:hint="eastAsia" w:ascii="仿宋_GB2312" w:hAnsi="仿宋_GB2312" w:eastAsia="仿宋_GB2312" w:cs="仿宋_GB2312"/>
          <w:spacing w:val="-4"/>
          <w:sz w:val="32"/>
          <w:szCs w:val="32"/>
          <w:highlight w:val="none"/>
        </w:rPr>
        <w:t>，系统转换效率不低于88%。</w:t>
      </w:r>
    </w:p>
    <w:p w14:paraId="56DC6C55">
      <w:pPr>
        <w:keepNext w:val="0"/>
        <w:keepLines w:val="0"/>
        <w:pageBreakBefore w:val="0"/>
        <w:widowControl w:val="0"/>
        <w:kinsoku/>
        <w:wordWrap/>
        <w:overflowPunct/>
        <w:topLinePunct/>
        <w:autoSpaceDE/>
        <w:autoSpaceDN/>
        <w:bidi w:val="0"/>
        <w:adjustRightInd w:val="0"/>
        <w:snapToGrid w:val="0"/>
        <w:spacing w:line="560" w:lineRule="exact"/>
        <w:ind w:right="0" w:firstLine="632"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1.2.3投标方应对储能电站系统提出优化的布置方案，经招标方确认后采用。投标方对系统的拟定、设备的选择和布置负责，招标方的要求并不解除投标方的责任。</w:t>
      </w:r>
    </w:p>
    <w:p w14:paraId="548D3339">
      <w:pPr>
        <w:keepNext w:val="0"/>
        <w:keepLines w:val="0"/>
        <w:pageBreakBefore w:val="0"/>
        <w:widowControl w:val="0"/>
        <w:kinsoku/>
        <w:wordWrap/>
        <w:overflowPunct/>
        <w:topLinePunct/>
        <w:autoSpaceDE/>
        <w:autoSpaceDN/>
        <w:bidi w:val="0"/>
        <w:adjustRightInd w:val="0"/>
        <w:snapToGrid w:val="0"/>
        <w:spacing w:line="560" w:lineRule="exact"/>
        <w:ind w:right="0" w:firstLine="632"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1.2.4本技术标书提出的是最低限度的技术要求，并没有对一切技术细节作出规定，也未充分引</w:t>
      </w:r>
      <w:r>
        <w:rPr>
          <w:rFonts w:hint="eastAsia" w:ascii="仿宋_GB2312" w:hAnsi="仿宋_GB2312" w:eastAsia="仿宋_GB2312" w:cs="仿宋_GB2312"/>
          <w:sz w:val="32"/>
          <w:szCs w:val="32"/>
        </w:rPr>
        <w:t>述有关标准及规范的条文。投标方应保证提供符合</w:t>
      </w:r>
      <w:r>
        <w:rPr>
          <w:rFonts w:hint="eastAsia" w:ascii="仿宋_GB2312" w:hAnsi="仿宋_GB2312" w:eastAsia="仿宋_GB2312" w:cs="仿宋_GB2312"/>
          <w:spacing w:val="-1"/>
          <w:sz w:val="32"/>
          <w:szCs w:val="32"/>
        </w:rPr>
        <w:t>本技术标书和有关最新工业标准的产品，该产品</w:t>
      </w:r>
      <w:r>
        <w:rPr>
          <w:rFonts w:hint="eastAsia" w:ascii="仿宋_GB2312" w:hAnsi="仿宋_GB2312" w:eastAsia="仿宋_GB2312" w:cs="仿宋_GB2312"/>
          <w:sz w:val="32"/>
          <w:szCs w:val="32"/>
        </w:rPr>
        <w:t>必须满足国家有关安全、消防、环保、劳动卫生</w:t>
      </w:r>
      <w:r>
        <w:rPr>
          <w:rFonts w:hint="eastAsia" w:ascii="仿宋_GB2312" w:hAnsi="仿宋_GB2312" w:eastAsia="仿宋_GB2312" w:cs="仿宋_GB2312"/>
          <w:spacing w:val="-1"/>
          <w:sz w:val="32"/>
          <w:szCs w:val="32"/>
        </w:rPr>
        <w:t>等强制性标准的要求。</w:t>
      </w:r>
    </w:p>
    <w:p w14:paraId="5F79AC59">
      <w:pPr>
        <w:keepNext w:val="0"/>
        <w:keepLines w:val="0"/>
        <w:pageBreakBefore w:val="0"/>
        <w:widowControl w:val="0"/>
        <w:kinsoku/>
        <w:wordWrap/>
        <w:overflowPunct/>
        <w:topLinePunct/>
        <w:autoSpaceDE/>
        <w:autoSpaceDN/>
        <w:bidi w:val="0"/>
        <w:adjustRightInd w:val="0"/>
        <w:snapToGrid w:val="0"/>
        <w:spacing w:line="560" w:lineRule="exact"/>
        <w:ind w:right="0" w:firstLine="636"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1.2.5投标方如对技术标书有异议，不管多么微小，应以书面</w:t>
      </w:r>
      <w:r>
        <w:rPr>
          <w:rFonts w:hint="eastAsia" w:ascii="仿宋_GB2312" w:hAnsi="仿宋_GB2312" w:eastAsia="仿宋_GB2312" w:cs="仿宋_GB2312"/>
          <w:spacing w:val="-2"/>
          <w:sz w:val="32"/>
          <w:szCs w:val="32"/>
        </w:rPr>
        <w:t>形式明确提出，反映在差异表中。</w:t>
      </w:r>
      <w:r>
        <w:rPr>
          <w:rFonts w:hint="eastAsia" w:ascii="仿宋_GB2312" w:hAnsi="仿宋_GB2312" w:eastAsia="仿宋_GB2312" w:cs="仿宋_GB2312"/>
          <w:sz w:val="32"/>
          <w:szCs w:val="32"/>
        </w:rPr>
        <w:t>在征得招标方同意后，可对有关条文进行修改。如招标方不同意修改，仍以招标</w:t>
      </w:r>
      <w:r>
        <w:rPr>
          <w:rFonts w:hint="eastAsia" w:ascii="仿宋_GB2312" w:hAnsi="仿宋_GB2312" w:eastAsia="仿宋_GB2312" w:cs="仿宋_GB2312"/>
          <w:spacing w:val="-1"/>
          <w:sz w:val="32"/>
          <w:szCs w:val="32"/>
        </w:rPr>
        <w:t>方的意见为准。对</w:t>
      </w:r>
      <w:r>
        <w:rPr>
          <w:rFonts w:hint="eastAsia" w:ascii="仿宋_GB2312" w:hAnsi="仿宋_GB2312" w:eastAsia="仿宋_GB2312" w:cs="仿宋_GB2312"/>
          <w:sz w:val="32"/>
          <w:szCs w:val="32"/>
        </w:rPr>
        <w:t>于无明确异议的部分，则表明投标方认可本技术</w:t>
      </w:r>
      <w:r>
        <w:rPr>
          <w:rFonts w:hint="eastAsia" w:ascii="仿宋_GB2312" w:hAnsi="仿宋_GB2312" w:eastAsia="仿宋_GB2312" w:cs="仿宋_GB2312"/>
          <w:spacing w:val="-1"/>
          <w:sz w:val="32"/>
          <w:szCs w:val="32"/>
        </w:rPr>
        <w:t>标书的相应部分。</w:t>
      </w:r>
    </w:p>
    <w:p w14:paraId="11AFF75B">
      <w:pPr>
        <w:keepNext w:val="0"/>
        <w:keepLines w:val="0"/>
        <w:pageBreakBefore w:val="0"/>
        <w:widowControl w:val="0"/>
        <w:kinsoku/>
        <w:wordWrap/>
        <w:overflowPunct/>
        <w:topLinePunct/>
        <w:autoSpaceDE/>
        <w:autoSpaceDN/>
        <w:bidi w:val="0"/>
        <w:adjustRightInd w:val="0"/>
        <w:snapToGrid w:val="0"/>
        <w:spacing w:line="560" w:lineRule="exact"/>
        <w:ind w:right="0" w:firstLine="636"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1.2.6本项目储能电站的平面布置，及所有满足系统要求的设备、</w:t>
      </w:r>
      <w:r>
        <w:rPr>
          <w:rFonts w:hint="eastAsia" w:ascii="仿宋_GB2312" w:hAnsi="仿宋_GB2312" w:eastAsia="仿宋_GB2312" w:cs="仿宋_GB2312"/>
          <w:spacing w:val="-2"/>
          <w:sz w:val="32"/>
          <w:szCs w:val="32"/>
        </w:rPr>
        <w:t>电缆走向、并网柜布置、仪表、</w:t>
      </w:r>
      <w:r>
        <w:rPr>
          <w:rFonts w:hint="eastAsia" w:ascii="仿宋_GB2312" w:hAnsi="仿宋_GB2312" w:eastAsia="仿宋_GB2312" w:cs="仿宋_GB2312"/>
          <w:sz w:val="32"/>
          <w:szCs w:val="32"/>
        </w:rPr>
        <w:t>附件等，在初步设计及详细设计时，按招标方审定的意见做相应的优化调</w:t>
      </w:r>
      <w:r>
        <w:rPr>
          <w:rFonts w:hint="eastAsia" w:ascii="仿宋_GB2312" w:hAnsi="仿宋_GB2312" w:eastAsia="仿宋_GB2312" w:cs="仿宋_GB2312"/>
          <w:spacing w:val="-1"/>
          <w:sz w:val="32"/>
          <w:szCs w:val="32"/>
        </w:rPr>
        <w:t>整，投标方承诺不发生商</w:t>
      </w:r>
      <w:r>
        <w:rPr>
          <w:rFonts w:hint="eastAsia" w:ascii="仿宋_GB2312" w:hAnsi="仿宋_GB2312" w:eastAsia="仿宋_GB2312" w:cs="仿宋_GB2312"/>
          <w:spacing w:val="-2"/>
          <w:sz w:val="32"/>
          <w:szCs w:val="32"/>
        </w:rPr>
        <w:t>务价格变动。</w:t>
      </w:r>
    </w:p>
    <w:p w14:paraId="54D5896F">
      <w:pPr>
        <w:keepNext w:val="0"/>
        <w:keepLines w:val="0"/>
        <w:pageBreakBefore w:val="0"/>
        <w:widowControl w:val="0"/>
        <w:kinsoku/>
        <w:wordWrap/>
        <w:overflowPunct/>
        <w:topLinePunct/>
        <w:autoSpaceDE/>
        <w:autoSpaceDN/>
        <w:bidi w:val="0"/>
        <w:adjustRightInd w:val="0"/>
        <w:snapToGrid w:val="0"/>
        <w:spacing w:line="560" w:lineRule="exact"/>
        <w:ind w:left="0" w:right="0" w:firstLine="636"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1.2.7投标方对储能电站系统成套设备的储存、保管、吊装、安装、调试、运行、验收、质保期内维保（包括但不限于储能设备、电缆、并网柜等主要设备）负</w:t>
      </w:r>
      <w:r>
        <w:rPr>
          <w:rFonts w:hint="eastAsia" w:ascii="仿宋_GB2312" w:hAnsi="仿宋_GB2312" w:eastAsia="仿宋_GB2312" w:cs="仿宋_GB2312"/>
          <w:spacing w:val="-2"/>
          <w:sz w:val="32"/>
          <w:szCs w:val="32"/>
        </w:rPr>
        <w:t>有全责。</w:t>
      </w:r>
    </w:p>
    <w:p w14:paraId="46DEA273">
      <w:pPr>
        <w:keepNext w:val="0"/>
        <w:keepLines w:val="0"/>
        <w:pageBreakBefore w:val="0"/>
        <w:widowControl w:val="0"/>
        <w:kinsoku/>
        <w:wordWrap/>
        <w:overflowPunct/>
        <w:topLinePunct/>
        <w:autoSpaceDE/>
        <w:autoSpaceDN/>
        <w:bidi w:val="0"/>
        <w:adjustRightInd w:val="0"/>
        <w:snapToGrid w:val="0"/>
        <w:spacing w:line="560" w:lineRule="exact"/>
        <w:ind w:left="0" w:right="0" w:firstLine="636"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1.2.8本工程采用</w:t>
      </w:r>
      <w:r>
        <w:rPr>
          <w:rFonts w:hint="eastAsia" w:ascii="仿宋_GB2312" w:hAnsi="仿宋_GB2312" w:eastAsia="仿宋_GB2312" w:cs="仿宋_GB2312"/>
          <w:spacing w:val="-1"/>
          <w:sz w:val="32"/>
          <w:szCs w:val="32"/>
          <w:highlight w:val="none"/>
        </w:rPr>
        <w:t>KKS编号系统（电厂标识系统</w:t>
      </w:r>
      <w:r>
        <w:rPr>
          <w:rFonts w:hint="eastAsia" w:ascii="仿宋_GB2312" w:hAnsi="仿宋_GB2312" w:eastAsia="仿宋_GB2312" w:cs="仿宋_GB2312"/>
          <w:spacing w:val="9"/>
          <w:sz w:val="32"/>
          <w:szCs w:val="32"/>
        </w:rPr>
        <w:t>），</w:t>
      </w:r>
      <w:r>
        <w:rPr>
          <w:rFonts w:hint="eastAsia" w:ascii="仿宋_GB2312" w:hAnsi="仿宋_GB2312" w:eastAsia="仿宋_GB2312" w:cs="仿宋_GB2312"/>
          <w:spacing w:val="-1"/>
          <w:sz w:val="32"/>
          <w:szCs w:val="32"/>
        </w:rPr>
        <w:t>满足最新的《电厂标识系统设计导则》等国家标准规定的相关编码原则。对设备易损件也应予编码。</w:t>
      </w:r>
    </w:p>
    <w:p w14:paraId="088767F1">
      <w:pPr>
        <w:keepNext w:val="0"/>
        <w:keepLines w:val="0"/>
        <w:pageBreakBefore w:val="0"/>
        <w:widowControl w:val="0"/>
        <w:kinsoku/>
        <w:wordWrap/>
        <w:overflowPunct/>
        <w:topLinePunct/>
        <w:autoSpaceDE/>
        <w:autoSpaceDN/>
        <w:bidi w:val="0"/>
        <w:adjustRightInd w:val="0"/>
        <w:snapToGrid w:val="0"/>
        <w:spacing w:line="560" w:lineRule="exact"/>
        <w:ind w:left="0" w:right="0" w:firstLine="628"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1.2.9标准和规范</w:t>
      </w:r>
    </w:p>
    <w:p w14:paraId="3F5BFE70">
      <w:pPr>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储能电站的设计、制造、土建施工、安装、调试、试验及检查、试运行、考</w:t>
      </w:r>
      <w:r>
        <w:rPr>
          <w:rFonts w:hint="eastAsia" w:ascii="仿宋_GB2312" w:hAnsi="仿宋_GB2312" w:eastAsia="仿宋_GB2312" w:cs="仿宋_GB2312"/>
          <w:spacing w:val="-1"/>
          <w:sz w:val="32"/>
          <w:szCs w:val="32"/>
        </w:rPr>
        <w:t>核、最终交付等符</w:t>
      </w:r>
      <w:r>
        <w:rPr>
          <w:rFonts w:hint="eastAsia" w:ascii="仿宋_GB2312" w:hAnsi="仿宋_GB2312" w:eastAsia="仿宋_GB2312" w:cs="仿宋_GB2312"/>
          <w:sz w:val="32"/>
          <w:szCs w:val="32"/>
        </w:rPr>
        <w:t>合相关的中国法律及规范。</w:t>
      </w:r>
    </w:p>
    <w:p w14:paraId="133A3629">
      <w:pPr>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投标方应针对本工程的设计、制造、调试、试验及检查、试运行、性</w:t>
      </w:r>
      <w:r>
        <w:rPr>
          <w:rFonts w:hint="eastAsia" w:ascii="仿宋_GB2312" w:hAnsi="仿宋_GB2312" w:eastAsia="仿宋_GB2312" w:cs="仿宋_GB2312"/>
          <w:spacing w:val="-1"/>
          <w:sz w:val="32"/>
          <w:szCs w:val="32"/>
        </w:rPr>
        <w:t>能考核等要求，提交所有相关标准、规定及相关标准的清单。</w:t>
      </w:r>
    </w:p>
    <w:p w14:paraId="1EE4F9B3">
      <w:pPr>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jc w:val="left"/>
        <w:textAlignment w:val="baseline"/>
        <w:rPr>
          <w:rFonts w:hint="eastAsia" w:ascii="仿宋_GB2312" w:hAnsi="仿宋_GB2312" w:eastAsia="仿宋_GB2312" w:cs="仿宋_GB2312"/>
          <w:sz w:val="32"/>
          <w:szCs w:val="32"/>
        </w:rPr>
        <w:sectPr>
          <w:footerReference r:id="rId5" w:type="default"/>
          <w:pgSz w:w="11907" w:h="16841"/>
          <w:pgMar w:top="2041" w:right="1644" w:bottom="1871" w:left="1644" w:header="0" w:footer="939" w:gutter="0"/>
          <w:cols w:equalWidth="0" w:num="1">
            <w:col w:w="10152"/>
          </w:cols>
        </w:sectPr>
      </w:pPr>
    </w:p>
    <w:p w14:paraId="6187A661">
      <w:pPr>
        <w:keepNext w:val="0"/>
        <w:keepLines w:val="0"/>
        <w:pageBreakBefore w:val="0"/>
        <w:widowControl w:val="0"/>
        <w:kinsoku/>
        <w:wordWrap/>
        <w:overflowPunct/>
        <w:topLinePunct/>
        <w:autoSpaceDE/>
        <w:autoSpaceDN/>
        <w:bidi w:val="0"/>
        <w:adjustRightInd w:val="0"/>
        <w:snapToGrid w:val="0"/>
        <w:spacing w:line="560" w:lineRule="exact"/>
        <w:ind w:left="0" w:right="0" w:firstLine="628" w:firstLineChars="200"/>
        <w:jc w:val="left"/>
        <w:textAlignment w:val="baseline"/>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rPr>
        <w:fldChar w:fldCharType="begin"/>
      </w:r>
      <w:r>
        <w:rPr>
          <w:rFonts w:hint="eastAsia" w:ascii="仿宋_GB2312" w:hAnsi="仿宋_GB2312" w:eastAsia="仿宋_GB2312" w:cs="仿宋_GB2312"/>
          <w:spacing w:val="-3"/>
          <w:sz w:val="32"/>
          <w:szCs w:val="32"/>
        </w:rPr>
        <w:instrText xml:space="preserve"> HYPERLINK "1.2.9.1" </w:instrText>
      </w:r>
      <w:r>
        <w:rPr>
          <w:rFonts w:hint="eastAsia" w:ascii="仿宋_GB2312" w:hAnsi="仿宋_GB2312" w:eastAsia="仿宋_GB2312" w:cs="仿宋_GB2312"/>
          <w:spacing w:val="-3"/>
          <w:sz w:val="32"/>
          <w:szCs w:val="32"/>
        </w:rPr>
        <w:fldChar w:fldCharType="separate"/>
      </w:r>
      <w:r>
        <w:rPr>
          <w:rFonts w:hint="eastAsia" w:ascii="仿宋_GB2312" w:hAnsi="仿宋_GB2312" w:eastAsia="仿宋_GB2312" w:cs="仿宋_GB2312"/>
          <w:spacing w:val="-3"/>
          <w:sz w:val="32"/>
          <w:szCs w:val="32"/>
        </w:rPr>
        <w:t>1.2.9.1</w:t>
      </w:r>
      <w:r>
        <w:rPr>
          <w:rFonts w:hint="eastAsia" w:ascii="仿宋_GB2312" w:hAnsi="仿宋_GB2312" w:eastAsia="仿宋_GB2312" w:cs="仿宋_GB2312"/>
          <w:spacing w:val="-3"/>
          <w:sz w:val="32"/>
          <w:szCs w:val="32"/>
        </w:rPr>
        <w:fldChar w:fldCharType="end"/>
      </w:r>
      <w:r>
        <w:rPr>
          <w:rFonts w:hint="eastAsia" w:ascii="仿宋_GB2312" w:hAnsi="仿宋_GB2312" w:eastAsia="仿宋_GB2312" w:cs="仿宋_GB2312"/>
          <w:spacing w:val="-3"/>
          <w:sz w:val="32"/>
          <w:szCs w:val="32"/>
        </w:rPr>
        <w:t>配电系统设计遵循标准（以最新版为准）：《电化学储能电站设计规范》</w:t>
      </w:r>
    </w:p>
    <w:p w14:paraId="35D744AF">
      <w:pPr>
        <w:keepNext w:val="0"/>
        <w:keepLines w:val="0"/>
        <w:pageBreakBefore w:val="0"/>
        <w:widowControl w:val="0"/>
        <w:kinsoku/>
        <w:wordWrap/>
        <w:overflowPunct/>
        <w:topLinePunct/>
        <w:autoSpaceDE/>
        <w:autoSpaceDN/>
        <w:bidi w:val="0"/>
        <w:adjustRightInd w:val="0"/>
        <w:snapToGrid w:val="0"/>
        <w:spacing w:line="560" w:lineRule="exact"/>
        <w:ind w:left="0" w:right="0" w:firstLine="628" w:firstLineChars="200"/>
        <w:jc w:val="left"/>
        <w:textAlignment w:val="baseline"/>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rPr>
        <w:t>《低压配电设计规范》</w:t>
      </w:r>
    </w:p>
    <w:p w14:paraId="0DAE1D50">
      <w:pPr>
        <w:keepNext w:val="0"/>
        <w:keepLines w:val="0"/>
        <w:pageBreakBefore w:val="0"/>
        <w:widowControl w:val="0"/>
        <w:kinsoku/>
        <w:wordWrap/>
        <w:overflowPunct/>
        <w:topLinePunct/>
        <w:autoSpaceDE/>
        <w:autoSpaceDN/>
        <w:bidi w:val="0"/>
        <w:adjustRightInd w:val="0"/>
        <w:snapToGrid w:val="0"/>
        <w:spacing w:line="560" w:lineRule="exact"/>
        <w:ind w:left="0" w:right="0" w:firstLine="628" w:firstLineChars="200"/>
        <w:jc w:val="left"/>
        <w:textAlignment w:val="baseline"/>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rPr>
        <w:t>《低压直流电源设备的特性和安全要求》</w:t>
      </w:r>
    </w:p>
    <w:p w14:paraId="7AC50FC7">
      <w:pPr>
        <w:keepNext w:val="0"/>
        <w:keepLines w:val="0"/>
        <w:pageBreakBefore w:val="0"/>
        <w:widowControl w:val="0"/>
        <w:kinsoku/>
        <w:wordWrap/>
        <w:overflowPunct/>
        <w:topLinePunct/>
        <w:autoSpaceDE/>
        <w:autoSpaceDN/>
        <w:bidi w:val="0"/>
        <w:adjustRightInd w:val="0"/>
        <w:snapToGrid w:val="0"/>
        <w:spacing w:line="560" w:lineRule="exact"/>
        <w:ind w:left="0" w:right="0" w:firstLine="628" w:firstLineChars="200"/>
        <w:jc w:val="left"/>
        <w:textAlignment w:val="baseline"/>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rPr>
        <w:t>《电磁兼容试验和测量技术》</w:t>
      </w:r>
    </w:p>
    <w:p w14:paraId="4C3F0008">
      <w:pPr>
        <w:keepNext w:val="0"/>
        <w:keepLines w:val="0"/>
        <w:pageBreakBefore w:val="0"/>
        <w:widowControl w:val="0"/>
        <w:kinsoku/>
        <w:wordWrap/>
        <w:overflowPunct/>
        <w:topLinePunct/>
        <w:autoSpaceDE/>
        <w:autoSpaceDN/>
        <w:bidi w:val="0"/>
        <w:adjustRightInd w:val="0"/>
        <w:snapToGrid w:val="0"/>
        <w:spacing w:line="560" w:lineRule="exact"/>
        <w:ind w:left="0" w:right="0" w:firstLine="628" w:firstLineChars="200"/>
        <w:jc w:val="left"/>
        <w:textAlignment w:val="baseline"/>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rPr>
        <w:t>《交流电气装置的过电压保护和绝缘配合》</w:t>
      </w:r>
      <w:r>
        <w:rPr>
          <w:rFonts w:hint="eastAsia" w:ascii="仿宋_GB2312" w:hAnsi="仿宋_GB2312" w:eastAsia="仿宋_GB2312" w:cs="仿宋_GB2312"/>
          <w:spacing w:val="-3"/>
          <w:sz w:val="32"/>
          <w:szCs w:val="32"/>
        </w:rPr>
        <w:fldChar w:fldCharType="begin"/>
      </w:r>
      <w:r>
        <w:rPr>
          <w:rFonts w:hint="eastAsia" w:ascii="仿宋_GB2312" w:hAnsi="仿宋_GB2312" w:eastAsia="仿宋_GB2312" w:cs="仿宋_GB2312"/>
          <w:spacing w:val="-3"/>
          <w:sz w:val="32"/>
          <w:szCs w:val="32"/>
        </w:rPr>
        <w:instrText xml:space="preserve"> HYPERLINK "http://10.162.173.48:820/page/tbsbrowser.cbs?urlname=tbss%3A%2F%2F2Ui9i38FjdQBzS93EZsahGMUWoj7tSxqkaromboRDsmypUd1Jq5OkCRBERq%2DiBB0QBI202TfN8ptPpPRezHxfiVMfITi%2FijsKWziVvimfX2K%2F0eENytSHQYk8K%2FIWQedpM7SRHaZHhN0QoCx61GUcPtIDPFbuIPWL7rRY2OFkOhMpgREjVdVH%2FFAJnFfAB%2DqbxC0ScJX1Y0gxMv5CHSZp%2D2Z0BNp1xDUb9hrXrXBxlH6bYSWKxTADhZcqTTt7elfbfshXunUU08mbWemW86CZ1VKFFvEuQRtguqtJEMISy8MmDcgwlNu00w2xoYuafX2jjjZybEdHsg" </w:instrText>
      </w:r>
      <w:r>
        <w:rPr>
          <w:rFonts w:hint="eastAsia" w:ascii="仿宋_GB2312" w:hAnsi="仿宋_GB2312" w:eastAsia="仿宋_GB2312" w:cs="仿宋_GB2312"/>
          <w:spacing w:val="-3"/>
          <w:sz w:val="32"/>
          <w:szCs w:val="32"/>
        </w:rPr>
        <w:fldChar w:fldCharType="separate"/>
      </w:r>
      <w:r>
        <w:rPr>
          <w:rFonts w:hint="eastAsia" w:ascii="仿宋_GB2312" w:hAnsi="仿宋_GB2312" w:eastAsia="仿宋_GB2312" w:cs="仿宋_GB2312"/>
          <w:spacing w:val="-3"/>
          <w:sz w:val="32"/>
          <w:szCs w:val="32"/>
        </w:rPr>
        <w:t>《交流电气装置的接地设计规范》</w:t>
      </w:r>
      <w:r>
        <w:rPr>
          <w:rFonts w:hint="eastAsia" w:ascii="仿宋_GB2312" w:hAnsi="仿宋_GB2312" w:eastAsia="仿宋_GB2312" w:cs="仿宋_GB2312"/>
          <w:spacing w:val="-3"/>
          <w:sz w:val="32"/>
          <w:szCs w:val="32"/>
        </w:rPr>
        <w:fldChar w:fldCharType="end"/>
      </w:r>
    </w:p>
    <w:p w14:paraId="7FD87FCB">
      <w:pPr>
        <w:keepNext w:val="0"/>
        <w:keepLines w:val="0"/>
        <w:pageBreakBefore w:val="0"/>
        <w:widowControl w:val="0"/>
        <w:kinsoku/>
        <w:wordWrap/>
        <w:overflowPunct/>
        <w:topLinePunct/>
        <w:autoSpaceDE/>
        <w:autoSpaceDN/>
        <w:bidi w:val="0"/>
        <w:adjustRightInd w:val="0"/>
        <w:snapToGrid w:val="0"/>
        <w:spacing w:line="560" w:lineRule="exact"/>
        <w:ind w:left="0" w:right="0" w:firstLine="628" w:firstLineChars="200"/>
        <w:jc w:val="left"/>
        <w:textAlignment w:val="baseline"/>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rPr>
        <w:t>《建筑设计防火规范》</w:t>
      </w:r>
    </w:p>
    <w:p w14:paraId="79DE3887">
      <w:pPr>
        <w:keepNext w:val="0"/>
        <w:keepLines w:val="0"/>
        <w:pageBreakBefore w:val="0"/>
        <w:widowControl w:val="0"/>
        <w:kinsoku/>
        <w:wordWrap/>
        <w:overflowPunct/>
        <w:topLinePunct/>
        <w:autoSpaceDE/>
        <w:autoSpaceDN/>
        <w:bidi w:val="0"/>
        <w:adjustRightInd w:val="0"/>
        <w:snapToGrid w:val="0"/>
        <w:spacing w:line="560" w:lineRule="exact"/>
        <w:ind w:left="0" w:right="0" w:firstLine="628" w:firstLineChars="200"/>
        <w:jc w:val="left"/>
        <w:textAlignment w:val="baseline"/>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rPr>
        <w:t>《建筑物防雷设计规范》《建筑抗震设计规范》</w:t>
      </w:r>
    </w:p>
    <w:p w14:paraId="60CAEA0D">
      <w:pPr>
        <w:keepNext w:val="0"/>
        <w:keepLines w:val="0"/>
        <w:pageBreakBefore w:val="0"/>
        <w:widowControl w:val="0"/>
        <w:kinsoku/>
        <w:wordWrap/>
        <w:overflowPunct/>
        <w:topLinePunct/>
        <w:autoSpaceDE/>
        <w:autoSpaceDN/>
        <w:bidi w:val="0"/>
        <w:adjustRightInd w:val="0"/>
        <w:snapToGrid w:val="0"/>
        <w:spacing w:line="560" w:lineRule="exact"/>
        <w:ind w:left="0" w:right="0" w:firstLine="628" w:firstLineChars="200"/>
        <w:jc w:val="left"/>
        <w:textAlignment w:val="baseline"/>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rPr>
        <w:t>《钢结构设计规范》</w:t>
      </w:r>
    </w:p>
    <w:p w14:paraId="6C0617F1">
      <w:pPr>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"1.2.9.2"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pacing w:val="5"/>
          <w:position w:val="6"/>
          <w:sz w:val="32"/>
          <w:szCs w:val="32"/>
        </w:rPr>
        <w:t>1.2.9.2</w:t>
      </w:r>
      <w:r>
        <w:rPr>
          <w:rFonts w:hint="eastAsia" w:ascii="仿宋_GB2312" w:hAnsi="仿宋_GB2312" w:eastAsia="仿宋_GB2312" w:cs="仿宋_GB2312"/>
          <w:spacing w:val="5"/>
          <w:position w:val="6"/>
          <w:sz w:val="32"/>
          <w:szCs w:val="32"/>
        </w:rPr>
        <w:fldChar w:fldCharType="end"/>
      </w:r>
      <w:r>
        <w:rPr>
          <w:rFonts w:hint="eastAsia" w:ascii="仿宋_GB2312" w:hAnsi="仿宋_GB2312" w:eastAsia="仿宋_GB2312" w:cs="仿宋_GB2312"/>
          <w:spacing w:val="5"/>
          <w:position w:val="6"/>
          <w:sz w:val="32"/>
          <w:szCs w:val="32"/>
        </w:rPr>
        <w:t>并网接口参考标准：</w:t>
      </w:r>
    </w:p>
    <w:p w14:paraId="391FF568">
      <w:pPr>
        <w:keepNext w:val="0"/>
        <w:keepLines w:val="0"/>
        <w:pageBreakBefore w:val="0"/>
        <w:widowControl w:val="0"/>
        <w:kinsoku/>
        <w:wordWrap/>
        <w:overflowPunct/>
        <w:topLinePunct/>
        <w:autoSpaceDE/>
        <w:autoSpaceDN/>
        <w:bidi w:val="0"/>
        <w:adjustRightInd w:val="0"/>
        <w:snapToGrid w:val="0"/>
        <w:spacing w:line="560" w:lineRule="exact"/>
        <w:ind w:left="0" w:right="0" w:firstLine="664"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《电气安全标志》</w:t>
      </w:r>
    </w:p>
    <w:p w14:paraId="61E5321B">
      <w:pPr>
        <w:keepNext w:val="0"/>
        <w:keepLines w:val="0"/>
        <w:pageBreakBefore w:val="0"/>
        <w:widowControl w:val="0"/>
        <w:kinsoku/>
        <w:wordWrap/>
        <w:overflowPunct/>
        <w:topLinePunct/>
        <w:autoSpaceDE/>
        <w:autoSpaceDN/>
        <w:bidi w:val="0"/>
        <w:adjustRightInd w:val="0"/>
        <w:snapToGrid w:val="0"/>
        <w:spacing w:line="560" w:lineRule="exact"/>
        <w:ind w:left="0" w:right="0" w:firstLine="668"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《安全标志使用导则》</w:t>
      </w:r>
    </w:p>
    <w:p w14:paraId="073C6033">
      <w:pPr>
        <w:keepNext w:val="0"/>
        <w:keepLines w:val="0"/>
        <w:pageBreakBefore w:val="0"/>
        <w:widowControl w:val="0"/>
        <w:kinsoku/>
        <w:wordWrap/>
        <w:overflowPunct/>
        <w:topLinePunct/>
        <w:autoSpaceDE/>
        <w:autoSpaceDN/>
        <w:bidi w:val="0"/>
        <w:adjustRightInd w:val="0"/>
        <w:snapToGrid w:val="0"/>
        <w:spacing w:line="560" w:lineRule="exact"/>
        <w:ind w:left="0" w:right="0" w:firstLine="668"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《电能质量公用电网间谐波》</w:t>
      </w:r>
      <w:r>
        <w:rPr>
          <w:rFonts w:hint="eastAsia" w:ascii="仿宋_GB2312" w:hAnsi="仿宋_GB2312" w:eastAsia="仿宋_GB2312" w:cs="仿宋_GB2312"/>
          <w:spacing w:val="8"/>
          <w:sz w:val="32"/>
          <w:szCs w:val="32"/>
        </w:rPr>
        <w:t>《电能质量三相电压不平衡》</w:t>
      </w:r>
    </w:p>
    <w:p w14:paraId="0FDA892E">
      <w:pPr>
        <w:keepNext w:val="0"/>
        <w:keepLines w:val="0"/>
        <w:pageBreakBefore w:val="0"/>
        <w:widowControl w:val="0"/>
        <w:kinsoku/>
        <w:wordWrap/>
        <w:overflowPunct/>
        <w:topLinePunct/>
        <w:autoSpaceDE/>
        <w:autoSpaceDN/>
        <w:bidi w:val="0"/>
        <w:adjustRightInd w:val="0"/>
        <w:snapToGrid w:val="0"/>
        <w:spacing w:line="560" w:lineRule="exact"/>
        <w:ind w:left="0" w:right="0" w:firstLine="668"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《电能质量电力系统频率偏差》《电能质量供电电压偏差》</w:t>
      </w:r>
    </w:p>
    <w:p w14:paraId="0108878D">
      <w:pPr>
        <w:keepNext w:val="0"/>
        <w:keepLines w:val="0"/>
        <w:pageBreakBefore w:val="0"/>
        <w:widowControl w:val="0"/>
        <w:kinsoku/>
        <w:wordWrap/>
        <w:overflowPunct/>
        <w:topLinePunct/>
        <w:autoSpaceDE/>
        <w:autoSpaceDN/>
        <w:bidi w:val="0"/>
        <w:adjustRightInd w:val="0"/>
        <w:snapToGrid w:val="0"/>
        <w:spacing w:line="560" w:lineRule="exact"/>
        <w:ind w:left="0" w:right="0" w:firstLine="632" w:firstLineChars="200"/>
        <w:jc w:val="left"/>
        <w:textAlignment w:val="baseline"/>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fldChar w:fldCharType="begin"/>
      </w:r>
      <w:r>
        <w:rPr>
          <w:rFonts w:hint="eastAsia" w:ascii="仿宋_GB2312" w:hAnsi="仿宋_GB2312" w:eastAsia="仿宋_GB2312" w:cs="仿宋_GB2312"/>
          <w:spacing w:val="-2"/>
          <w:sz w:val="32"/>
          <w:szCs w:val="32"/>
        </w:rPr>
        <w:instrText xml:space="preserve"> HYPERLINK "1.2.9.3" </w:instrText>
      </w:r>
      <w:r>
        <w:rPr>
          <w:rFonts w:hint="eastAsia" w:ascii="仿宋_GB2312" w:hAnsi="仿宋_GB2312" w:eastAsia="仿宋_GB2312" w:cs="仿宋_GB2312"/>
          <w:spacing w:val="-2"/>
          <w:sz w:val="32"/>
          <w:szCs w:val="32"/>
        </w:rPr>
        <w:fldChar w:fldCharType="separate"/>
      </w:r>
      <w:r>
        <w:rPr>
          <w:rFonts w:hint="eastAsia" w:ascii="仿宋_GB2312" w:hAnsi="仿宋_GB2312" w:eastAsia="仿宋_GB2312" w:cs="仿宋_GB2312"/>
          <w:spacing w:val="-2"/>
          <w:sz w:val="32"/>
          <w:szCs w:val="32"/>
        </w:rPr>
        <w:t>1.2.9.3</w:t>
      </w:r>
      <w:r>
        <w:rPr>
          <w:rFonts w:hint="eastAsia" w:ascii="仿宋_GB2312" w:hAnsi="仿宋_GB2312" w:eastAsia="仿宋_GB2312" w:cs="仿宋_GB2312"/>
          <w:spacing w:val="-2"/>
          <w:sz w:val="32"/>
          <w:szCs w:val="32"/>
        </w:rPr>
        <w:fldChar w:fldCharType="end"/>
      </w:r>
      <w:r>
        <w:rPr>
          <w:rFonts w:hint="eastAsia" w:ascii="仿宋_GB2312" w:hAnsi="仿宋_GB2312" w:eastAsia="仿宋_GB2312" w:cs="仿宋_GB2312"/>
          <w:spacing w:val="-2"/>
          <w:sz w:val="32"/>
          <w:szCs w:val="32"/>
        </w:rPr>
        <w:t>电气、仪表工程</w:t>
      </w:r>
    </w:p>
    <w:p w14:paraId="4BC11CC1">
      <w:pPr>
        <w:keepNext w:val="0"/>
        <w:keepLines w:val="0"/>
        <w:pageBreakBefore w:val="0"/>
        <w:widowControl w:val="0"/>
        <w:kinsoku/>
        <w:wordWrap/>
        <w:overflowPunct/>
        <w:topLinePunct/>
        <w:autoSpaceDE/>
        <w:autoSpaceDN/>
        <w:bidi w:val="0"/>
        <w:adjustRightInd w:val="0"/>
        <w:snapToGrid w:val="0"/>
        <w:spacing w:line="560" w:lineRule="exact"/>
        <w:ind w:left="0" w:right="0" w:firstLine="632" w:firstLineChars="200"/>
        <w:jc w:val="left"/>
        <w:textAlignment w:val="baseline"/>
        <w:rPr>
          <w:rFonts w:hint="eastAsia" w:ascii="仿宋_GB2312" w:hAnsi="仿宋_GB2312" w:eastAsia="仿宋_GB2312" w:cs="仿宋_GB2312"/>
          <w:spacing w:val="-2"/>
          <w:sz w:val="32"/>
          <w:szCs w:val="32"/>
          <w:lang w:eastAsia="zh-CN"/>
        </w:rPr>
      </w:pPr>
      <w:r>
        <w:rPr>
          <w:rFonts w:hint="eastAsia" w:ascii="仿宋_GB2312" w:hAnsi="仿宋_GB2312" w:eastAsia="仿宋_GB2312" w:cs="仿宋_GB2312"/>
          <w:spacing w:val="-2"/>
          <w:sz w:val="32"/>
          <w:szCs w:val="32"/>
        </w:rPr>
        <w:t>《电气装置安装工程电缆线路施工及验收规范》《电气装置安装工程接地装置施工及验收规范》</w:t>
      </w:r>
    </w:p>
    <w:p w14:paraId="013198F9">
      <w:pPr>
        <w:keepNext w:val="0"/>
        <w:keepLines w:val="0"/>
        <w:pageBreakBefore w:val="0"/>
        <w:widowControl w:val="0"/>
        <w:kinsoku/>
        <w:wordWrap/>
        <w:overflowPunct/>
        <w:topLinePunct/>
        <w:autoSpaceDE/>
        <w:autoSpaceDN/>
        <w:bidi w:val="0"/>
        <w:adjustRightInd w:val="0"/>
        <w:snapToGrid w:val="0"/>
        <w:spacing w:line="560" w:lineRule="exact"/>
        <w:ind w:left="0" w:right="0" w:firstLine="632" w:firstLineChars="200"/>
        <w:jc w:val="left"/>
        <w:textAlignment w:val="baseline"/>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《电气装置安装工程旋转电机施工及验收规范》《继电保护和安全自动化装置技术规程》</w:t>
      </w:r>
    </w:p>
    <w:p w14:paraId="2AE10F84">
      <w:pPr>
        <w:keepNext w:val="0"/>
        <w:keepLines w:val="0"/>
        <w:pageBreakBefore w:val="0"/>
        <w:widowControl w:val="0"/>
        <w:kinsoku/>
        <w:wordWrap/>
        <w:overflowPunct/>
        <w:topLinePunct/>
        <w:autoSpaceDE/>
        <w:autoSpaceDN/>
        <w:bidi w:val="0"/>
        <w:adjustRightInd w:val="0"/>
        <w:snapToGrid w:val="0"/>
        <w:spacing w:line="560" w:lineRule="exact"/>
        <w:ind w:left="0" w:right="0" w:firstLine="632" w:firstLineChars="200"/>
        <w:jc w:val="left"/>
        <w:textAlignment w:val="baseline"/>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《电气装置安装工程低压电器施工及验收规范》《金属穿线管和固定件》</w:t>
      </w:r>
    </w:p>
    <w:p w14:paraId="7F35DF7E">
      <w:pPr>
        <w:keepNext w:val="0"/>
        <w:keepLines w:val="0"/>
        <w:pageBreakBefore w:val="0"/>
        <w:widowControl w:val="0"/>
        <w:kinsoku/>
        <w:wordWrap/>
        <w:overflowPunct/>
        <w:topLinePunct/>
        <w:autoSpaceDE/>
        <w:autoSpaceDN/>
        <w:bidi w:val="0"/>
        <w:adjustRightInd w:val="0"/>
        <w:snapToGrid w:val="0"/>
        <w:spacing w:line="560" w:lineRule="exact"/>
        <w:ind w:left="0" w:right="0" w:firstLine="632" w:firstLineChars="200"/>
        <w:jc w:val="left"/>
        <w:textAlignment w:val="baseline"/>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《根据颜色和数字鉴别导线》</w:t>
      </w:r>
    </w:p>
    <w:p w14:paraId="4C2688DC">
      <w:pPr>
        <w:keepNext w:val="0"/>
        <w:keepLines w:val="0"/>
        <w:pageBreakBefore w:val="0"/>
        <w:widowControl w:val="0"/>
        <w:kinsoku/>
        <w:wordWrap/>
        <w:overflowPunct/>
        <w:topLinePunct/>
        <w:autoSpaceDE/>
        <w:autoSpaceDN/>
        <w:bidi w:val="0"/>
        <w:adjustRightInd w:val="0"/>
        <w:snapToGrid w:val="0"/>
        <w:spacing w:line="560" w:lineRule="exact"/>
        <w:ind w:left="0" w:right="0" w:firstLine="632" w:firstLineChars="200"/>
        <w:jc w:val="left"/>
        <w:textAlignment w:val="baseline"/>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《低压开关设备和控制设备组件》</w:t>
      </w:r>
    </w:p>
    <w:p w14:paraId="757CDA4F">
      <w:pPr>
        <w:keepNext w:val="0"/>
        <w:keepLines w:val="0"/>
        <w:pageBreakBefore w:val="0"/>
        <w:widowControl w:val="0"/>
        <w:kinsoku/>
        <w:wordWrap/>
        <w:overflowPunct/>
        <w:topLinePunct/>
        <w:autoSpaceDE/>
        <w:autoSpaceDN/>
        <w:bidi w:val="0"/>
        <w:adjustRightInd w:val="0"/>
        <w:snapToGrid w:val="0"/>
        <w:spacing w:line="560" w:lineRule="exact"/>
        <w:ind w:left="0" w:right="0" w:firstLine="632" w:firstLineChars="200"/>
        <w:jc w:val="left"/>
        <w:textAlignment w:val="baseline"/>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fldChar w:fldCharType="begin"/>
      </w:r>
      <w:r>
        <w:rPr>
          <w:rFonts w:hint="eastAsia" w:ascii="仿宋_GB2312" w:hAnsi="仿宋_GB2312" w:eastAsia="仿宋_GB2312" w:cs="仿宋_GB2312"/>
          <w:spacing w:val="-2"/>
          <w:sz w:val="32"/>
          <w:szCs w:val="32"/>
        </w:rPr>
        <w:instrText xml:space="preserve"> HYPERLINK "1.2.9.4" </w:instrText>
      </w:r>
      <w:r>
        <w:rPr>
          <w:rFonts w:hint="eastAsia" w:ascii="仿宋_GB2312" w:hAnsi="仿宋_GB2312" w:eastAsia="仿宋_GB2312" w:cs="仿宋_GB2312"/>
          <w:spacing w:val="-2"/>
          <w:sz w:val="32"/>
          <w:szCs w:val="32"/>
        </w:rPr>
        <w:fldChar w:fldCharType="separate"/>
      </w:r>
      <w:r>
        <w:rPr>
          <w:rFonts w:hint="eastAsia" w:ascii="仿宋_GB2312" w:hAnsi="仿宋_GB2312" w:eastAsia="仿宋_GB2312" w:cs="仿宋_GB2312"/>
          <w:spacing w:val="-2"/>
          <w:sz w:val="32"/>
          <w:szCs w:val="32"/>
        </w:rPr>
        <w:t>1.2.9.4</w:t>
      </w:r>
      <w:r>
        <w:rPr>
          <w:rFonts w:hint="eastAsia" w:ascii="仿宋_GB2312" w:hAnsi="仿宋_GB2312" w:eastAsia="仿宋_GB2312" w:cs="仿宋_GB2312"/>
          <w:spacing w:val="-2"/>
          <w:sz w:val="32"/>
          <w:szCs w:val="32"/>
        </w:rPr>
        <w:fldChar w:fldCharType="end"/>
      </w:r>
      <w:r>
        <w:rPr>
          <w:rFonts w:hint="eastAsia" w:ascii="仿宋_GB2312" w:hAnsi="仿宋_GB2312" w:eastAsia="仿宋_GB2312" w:cs="仿宋_GB2312"/>
          <w:spacing w:val="-2"/>
          <w:sz w:val="32"/>
          <w:szCs w:val="32"/>
        </w:rPr>
        <w:t>质量检验评定</w:t>
      </w:r>
    </w:p>
    <w:p w14:paraId="6CBAD441">
      <w:pPr>
        <w:keepNext w:val="0"/>
        <w:keepLines w:val="0"/>
        <w:pageBreakBefore w:val="0"/>
        <w:widowControl w:val="0"/>
        <w:kinsoku/>
        <w:wordWrap/>
        <w:overflowPunct/>
        <w:topLinePunct/>
        <w:autoSpaceDE/>
        <w:autoSpaceDN/>
        <w:bidi w:val="0"/>
        <w:adjustRightInd w:val="0"/>
        <w:snapToGrid w:val="0"/>
        <w:spacing w:line="560" w:lineRule="exact"/>
        <w:ind w:left="0" w:right="0" w:firstLine="632" w:firstLineChars="200"/>
        <w:jc w:val="left"/>
        <w:textAlignment w:val="baseline"/>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《预制混凝土构件质量检验评定标准》</w:t>
      </w:r>
    </w:p>
    <w:p w14:paraId="55FD50EB">
      <w:pPr>
        <w:keepNext w:val="0"/>
        <w:keepLines w:val="0"/>
        <w:pageBreakBefore w:val="0"/>
        <w:widowControl w:val="0"/>
        <w:kinsoku/>
        <w:wordWrap/>
        <w:overflowPunct/>
        <w:topLinePunct/>
        <w:autoSpaceDE/>
        <w:autoSpaceDN/>
        <w:bidi w:val="0"/>
        <w:adjustRightInd w:val="0"/>
        <w:snapToGrid w:val="0"/>
        <w:spacing w:line="560" w:lineRule="exact"/>
        <w:ind w:left="0" w:right="0" w:firstLine="632" w:firstLineChars="200"/>
        <w:jc w:val="left"/>
        <w:textAlignment w:val="baseline"/>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《工业金属管道工程质量检验评定标准》《工业安装工程质量检验评定标准》</w:t>
      </w:r>
    </w:p>
    <w:p w14:paraId="3A724EDD">
      <w:pPr>
        <w:keepNext w:val="0"/>
        <w:keepLines w:val="0"/>
        <w:pageBreakBefore w:val="0"/>
        <w:widowControl w:val="0"/>
        <w:kinsoku/>
        <w:wordWrap/>
        <w:overflowPunct/>
        <w:topLinePunct/>
        <w:autoSpaceDE/>
        <w:autoSpaceDN/>
        <w:bidi w:val="0"/>
        <w:adjustRightInd w:val="0"/>
        <w:snapToGrid w:val="0"/>
        <w:spacing w:line="560" w:lineRule="exact"/>
        <w:ind w:left="0" w:right="0" w:firstLine="632" w:firstLineChars="200"/>
        <w:jc w:val="left"/>
        <w:textAlignment w:val="baseline"/>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《自动化仪表安装工程质量检验评定标准》</w:t>
      </w:r>
    </w:p>
    <w:p w14:paraId="35463003">
      <w:pPr>
        <w:keepNext w:val="0"/>
        <w:keepLines w:val="0"/>
        <w:pageBreakBefore w:val="0"/>
        <w:widowControl w:val="0"/>
        <w:kinsoku/>
        <w:wordWrap/>
        <w:overflowPunct/>
        <w:topLinePunct/>
        <w:autoSpaceDE/>
        <w:autoSpaceDN/>
        <w:bidi w:val="0"/>
        <w:adjustRightInd w:val="0"/>
        <w:snapToGrid w:val="0"/>
        <w:spacing w:line="560" w:lineRule="exact"/>
        <w:ind w:left="0" w:right="0" w:firstLine="632" w:firstLineChars="200"/>
        <w:jc w:val="left"/>
        <w:textAlignment w:val="baseline"/>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《工业设备及管道绝热工程质量检验评定标准》《屋面工程质量验收规范》</w:t>
      </w:r>
    </w:p>
    <w:p w14:paraId="31CF3AD1">
      <w:pPr>
        <w:keepNext w:val="0"/>
        <w:keepLines w:val="0"/>
        <w:pageBreakBefore w:val="0"/>
        <w:widowControl w:val="0"/>
        <w:kinsoku/>
        <w:wordWrap/>
        <w:overflowPunct/>
        <w:topLinePunct/>
        <w:autoSpaceDE/>
        <w:autoSpaceDN/>
        <w:bidi w:val="0"/>
        <w:adjustRightInd w:val="0"/>
        <w:snapToGrid w:val="0"/>
        <w:spacing w:line="560" w:lineRule="exact"/>
        <w:ind w:left="0" w:right="0" w:firstLine="632" w:firstLineChars="200"/>
        <w:jc w:val="left"/>
        <w:textAlignment w:val="baseline"/>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《建筑防腐蚀工程施工规范》</w:t>
      </w:r>
    </w:p>
    <w:p w14:paraId="594C6A65">
      <w:pPr>
        <w:keepNext w:val="0"/>
        <w:keepLines w:val="0"/>
        <w:pageBreakBefore w:val="0"/>
        <w:widowControl w:val="0"/>
        <w:kinsoku/>
        <w:wordWrap/>
        <w:overflowPunct/>
        <w:topLinePunct/>
        <w:autoSpaceDE/>
        <w:autoSpaceDN/>
        <w:bidi w:val="0"/>
        <w:adjustRightInd w:val="0"/>
        <w:snapToGrid w:val="0"/>
        <w:spacing w:line="560" w:lineRule="exact"/>
        <w:ind w:left="0" w:right="0" w:firstLine="632" w:firstLineChars="200"/>
        <w:jc w:val="left"/>
        <w:textAlignment w:val="baseline"/>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《电气装置安装工程电缆线路施工及验收规范》《电气装置安装工程接地装置施工及验收规范》《电气装置安装工程旋转电机施工及验收规范》</w:t>
      </w:r>
    </w:p>
    <w:p w14:paraId="23D7E33D">
      <w:pPr>
        <w:keepNext w:val="0"/>
        <w:keepLines w:val="0"/>
        <w:pageBreakBefore w:val="0"/>
        <w:widowControl w:val="0"/>
        <w:kinsoku/>
        <w:wordWrap/>
        <w:overflowPunct/>
        <w:topLinePunct/>
        <w:autoSpaceDE/>
        <w:autoSpaceDN/>
        <w:bidi w:val="0"/>
        <w:adjustRightInd w:val="0"/>
        <w:snapToGrid w:val="0"/>
        <w:spacing w:line="560" w:lineRule="exact"/>
        <w:ind w:left="0" w:right="0" w:firstLine="632" w:firstLineChars="200"/>
        <w:jc w:val="left"/>
        <w:textAlignment w:val="baseline"/>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《电气安装工程盘、柜及二次回路接线施工及验收规范》《电气装置安装工程蓄电池施工及验收规范》</w:t>
      </w:r>
    </w:p>
    <w:p w14:paraId="2ABACB5B">
      <w:pPr>
        <w:keepNext w:val="0"/>
        <w:keepLines w:val="0"/>
        <w:pageBreakBefore w:val="0"/>
        <w:widowControl w:val="0"/>
        <w:kinsoku/>
        <w:wordWrap/>
        <w:overflowPunct/>
        <w:topLinePunct/>
        <w:autoSpaceDE/>
        <w:autoSpaceDN/>
        <w:bidi w:val="0"/>
        <w:adjustRightInd w:val="0"/>
        <w:snapToGrid w:val="0"/>
        <w:spacing w:line="560" w:lineRule="exact"/>
        <w:ind w:left="0" w:right="0" w:firstLine="632" w:firstLineChars="200"/>
        <w:jc w:val="left"/>
        <w:textAlignment w:val="baseline"/>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《电气装置安装工程变压器、互感器、电抗器施工及验收规范》《电气装置安装工程母线装置施工及验收规范》</w:t>
      </w:r>
    </w:p>
    <w:p w14:paraId="0D1EF26C">
      <w:pPr>
        <w:keepNext w:val="0"/>
        <w:keepLines w:val="0"/>
        <w:pageBreakBefore w:val="0"/>
        <w:widowControl w:val="0"/>
        <w:kinsoku/>
        <w:wordWrap/>
        <w:overflowPunct/>
        <w:topLinePunct/>
        <w:autoSpaceDE/>
        <w:autoSpaceDN/>
        <w:bidi w:val="0"/>
        <w:adjustRightInd w:val="0"/>
        <w:snapToGrid w:val="0"/>
        <w:spacing w:line="560" w:lineRule="exact"/>
        <w:ind w:left="0" w:right="0" w:firstLine="632" w:firstLineChars="200"/>
        <w:jc w:val="left"/>
        <w:textAlignment w:val="baseline"/>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《电气装置安装工程起重机电气装置施工及验收规范》</w:t>
      </w:r>
    </w:p>
    <w:p w14:paraId="204A2783">
      <w:pPr>
        <w:keepNext w:val="0"/>
        <w:keepLines w:val="0"/>
        <w:pageBreakBefore w:val="0"/>
        <w:widowControl w:val="0"/>
        <w:kinsoku/>
        <w:wordWrap/>
        <w:overflowPunct/>
        <w:topLinePunct/>
        <w:autoSpaceDE/>
        <w:autoSpaceDN/>
        <w:bidi w:val="0"/>
        <w:adjustRightInd w:val="0"/>
        <w:snapToGrid w:val="0"/>
        <w:spacing w:line="560" w:lineRule="exact"/>
        <w:ind w:left="0" w:right="0" w:firstLine="668" w:firstLineChars="200"/>
        <w:jc w:val="left"/>
        <w:textAlignment w:val="baseline"/>
        <w:rPr>
          <w:rFonts w:hint="eastAsia" w:ascii="仿宋_GB2312" w:hAnsi="仿宋_GB2312" w:eastAsia="仿宋_GB2312" w:cs="仿宋_GB2312"/>
          <w:spacing w:val="7"/>
          <w:sz w:val="32"/>
          <w:szCs w:val="32"/>
        </w:rPr>
      </w:pPr>
      <w:r>
        <w:rPr>
          <w:rFonts w:hint="eastAsia" w:ascii="仿宋_GB2312" w:hAnsi="仿宋_GB2312" w:eastAsia="仿宋_GB2312" w:cs="仿宋_GB2312"/>
          <w:spacing w:val="7"/>
          <w:sz w:val="32"/>
          <w:szCs w:val="32"/>
        </w:rPr>
        <w:t>《电气装置安装工程爆炸和火灾危险环境电气装置施工及验收规范》《机械设备安装工程施工及验收通用规范》</w:t>
      </w:r>
    </w:p>
    <w:p w14:paraId="75132119">
      <w:pPr>
        <w:keepNext w:val="0"/>
        <w:keepLines w:val="0"/>
        <w:pageBreakBefore w:val="0"/>
        <w:widowControl w:val="0"/>
        <w:kinsoku/>
        <w:wordWrap/>
        <w:overflowPunct/>
        <w:topLinePunct/>
        <w:autoSpaceDE/>
        <w:autoSpaceDN/>
        <w:bidi w:val="0"/>
        <w:adjustRightInd w:val="0"/>
        <w:snapToGrid w:val="0"/>
        <w:spacing w:line="560" w:lineRule="exact"/>
        <w:ind w:left="0" w:right="0" w:firstLine="668" w:firstLineChars="200"/>
        <w:jc w:val="left"/>
        <w:textAlignment w:val="baseline"/>
        <w:rPr>
          <w:rFonts w:hint="eastAsia" w:ascii="仿宋_GB2312" w:hAnsi="仿宋_GB2312" w:eastAsia="仿宋_GB2312" w:cs="仿宋_GB2312"/>
          <w:spacing w:val="7"/>
          <w:sz w:val="32"/>
          <w:szCs w:val="32"/>
        </w:rPr>
      </w:pPr>
      <w:r>
        <w:rPr>
          <w:rFonts w:hint="eastAsia" w:ascii="仿宋_GB2312" w:hAnsi="仿宋_GB2312" w:eastAsia="仿宋_GB2312" w:cs="仿宋_GB2312"/>
          <w:spacing w:val="7"/>
          <w:sz w:val="32"/>
          <w:szCs w:val="32"/>
        </w:rPr>
        <w:t>《工业金属管道工程施工及验收规范》</w:t>
      </w:r>
    </w:p>
    <w:p w14:paraId="645DF3A0">
      <w:pPr>
        <w:keepNext w:val="0"/>
        <w:keepLines w:val="0"/>
        <w:pageBreakBefore w:val="0"/>
        <w:widowControl w:val="0"/>
        <w:kinsoku/>
        <w:wordWrap/>
        <w:overflowPunct/>
        <w:topLinePunct/>
        <w:autoSpaceDE/>
        <w:autoSpaceDN/>
        <w:bidi w:val="0"/>
        <w:adjustRightInd w:val="0"/>
        <w:snapToGrid w:val="0"/>
        <w:spacing w:line="560" w:lineRule="exact"/>
        <w:ind w:left="0" w:right="0" w:firstLine="668" w:firstLineChars="200"/>
        <w:jc w:val="left"/>
        <w:textAlignment w:val="baseline"/>
        <w:rPr>
          <w:rFonts w:hint="eastAsia" w:ascii="仿宋_GB2312" w:hAnsi="仿宋_GB2312" w:eastAsia="仿宋_GB2312" w:cs="仿宋_GB2312"/>
          <w:spacing w:val="7"/>
          <w:sz w:val="32"/>
          <w:szCs w:val="32"/>
        </w:rPr>
      </w:pPr>
      <w:r>
        <w:rPr>
          <w:rFonts w:hint="eastAsia" w:ascii="仿宋_GB2312" w:hAnsi="仿宋_GB2312" w:eastAsia="仿宋_GB2312" w:cs="仿宋_GB2312"/>
          <w:spacing w:val="7"/>
          <w:sz w:val="32"/>
          <w:szCs w:val="32"/>
        </w:rPr>
        <w:t>《现场设备工业管道焊接工程施工及验收规范》《电气装置安装工程低压电器施工及验收规范》</w:t>
      </w:r>
    </w:p>
    <w:p w14:paraId="1F7E43A2">
      <w:pPr>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"1.2.9.5"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pacing w:val="2"/>
          <w:sz w:val="32"/>
          <w:szCs w:val="32"/>
        </w:rPr>
        <w:t>1.2.9.5</w:t>
      </w:r>
      <w:r>
        <w:rPr>
          <w:rFonts w:hint="eastAsia" w:ascii="仿宋_GB2312" w:hAnsi="仿宋_GB2312" w:eastAsia="仿宋_GB2312" w:cs="仿宋_GB2312"/>
          <w:spacing w:val="2"/>
          <w:sz w:val="32"/>
          <w:szCs w:val="32"/>
        </w:rPr>
        <w:fldChar w:fldCharType="end"/>
      </w:r>
      <w:r>
        <w:rPr>
          <w:rFonts w:hint="eastAsia" w:ascii="仿宋_GB2312" w:hAnsi="仿宋_GB2312" w:eastAsia="仿宋_GB2312" w:cs="仿宋_GB2312"/>
          <w:spacing w:val="2"/>
          <w:sz w:val="32"/>
          <w:szCs w:val="32"/>
        </w:rPr>
        <w:t>安全技术</w:t>
      </w:r>
    </w:p>
    <w:p w14:paraId="2FCBF2DB">
      <w:pPr>
        <w:keepNext w:val="0"/>
        <w:keepLines w:val="0"/>
        <w:pageBreakBefore w:val="0"/>
        <w:widowControl w:val="0"/>
        <w:kinsoku/>
        <w:wordWrap/>
        <w:overflowPunct/>
        <w:topLinePunct/>
        <w:autoSpaceDE/>
        <w:autoSpaceDN/>
        <w:bidi w:val="0"/>
        <w:adjustRightInd w:val="0"/>
        <w:snapToGrid w:val="0"/>
        <w:spacing w:line="560" w:lineRule="exact"/>
        <w:ind w:left="0" w:right="0" w:firstLine="668"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《建筑机械使用安全技术规程》</w:t>
      </w:r>
    </w:p>
    <w:p w14:paraId="17D3D067">
      <w:pPr>
        <w:keepNext w:val="0"/>
        <w:keepLines w:val="0"/>
        <w:pageBreakBefore w:val="0"/>
        <w:widowControl w:val="0"/>
        <w:kinsoku/>
        <w:wordWrap/>
        <w:overflowPunct/>
        <w:topLinePunct/>
        <w:autoSpaceDE/>
        <w:autoSpaceDN/>
        <w:bidi w:val="0"/>
        <w:adjustRightInd w:val="0"/>
        <w:snapToGrid w:val="0"/>
        <w:spacing w:line="560" w:lineRule="exact"/>
        <w:ind w:left="0" w:right="0" w:firstLine="668"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《施工现场临时用电安全技术规程》《建筑施工安全检查评分标准》</w:t>
      </w:r>
    </w:p>
    <w:p w14:paraId="4184DA6A">
      <w:pPr>
        <w:keepNext w:val="0"/>
        <w:keepLines w:val="0"/>
        <w:pageBreakBefore w:val="0"/>
        <w:widowControl w:val="0"/>
        <w:kinsoku/>
        <w:wordWrap/>
        <w:overflowPunct/>
        <w:topLinePunct/>
        <w:autoSpaceDE/>
        <w:autoSpaceDN/>
        <w:bidi w:val="0"/>
        <w:adjustRightInd w:val="0"/>
        <w:snapToGrid w:val="0"/>
        <w:spacing w:line="560" w:lineRule="exact"/>
        <w:ind w:left="0" w:right="0" w:firstLine="664"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上述标准有矛盾时，按较高标准执行。如有新标准，则按新标准执行。</w:t>
      </w:r>
    </w:p>
    <w:p w14:paraId="4206A000">
      <w:pPr>
        <w:keepNext w:val="0"/>
        <w:keepLines w:val="0"/>
        <w:pageBreakBefore w:val="0"/>
        <w:widowControl w:val="0"/>
        <w:kinsoku/>
        <w:wordWrap/>
        <w:overflowPunct/>
        <w:topLinePunct/>
        <w:autoSpaceDE/>
        <w:autoSpaceDN/>
        <w:bidi w:val="0"/>
        <w:adjustRightInd w:val="0"/>
        <w:snapToGrid w:val="0"/>
        <w:spacing w:line="560" w:lineRule="exact"/>
        <w:ind w:left="0" w:right="0" w:firstLine="664"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工程中的工作语言为中文，所有的文件、图纸、设备标识等均有中文</w:t>
      </w:r>
      <w:r>
        <w:rPr>
          <w:rFonts w:hint="eastAsia" w:ascii="仿宋_GB2312" w:hAnsi="仿宋_GB2312" w:eastAsia="仿宋_GB2312" w:cs="仿宋_GB2312"/>
          <w:spacing w:val="5"/>
          <w:sz w:val="32"/>
          <w:szCs w:val="32"/>
        </w:rPr>
        <w:t>或英文，当中文和英文表述矛盾时，</w:t>
      </w:r>
      <w:r>
        <w:rPr>
          <w:rFonts w:hint="eastAsia" w:ascii="仿宋_GB2312" w:hAnsi="仿宋_GB2312" w:eastAsia="仿宋_GB2312" w:cs="仿宋_GB2312"/>
          <w:sz w:val="32"/>
          <w:szCs w:val="32"/>
        </w:rPr>
        <w:t>以中文为准。</w:t>
      </w:r>
    </w:p>
    <w:p w14:paraId="4DA27F99">
      <w:pPr>
        <w:keepNext w:val="0"/>
        <w:keepLines w:val="0"/>
        <w:pageBreakBefore w:val="0"/>
        <w:widowControl w:val="0"/>
        <w:kinsoku/>
        <w:wordWrap/>
        <w:overflowPunct/>
        <w:topLinePunct/>
        <w:autoSpaceDE/>
        <w:autoSpaceDN/>
        <w:bidi w:val="0"/>
        <w:adjustRightInd w:val="0"/>
        <w:snapToGrid w:val="0"/>
        <w:spacing w:line="560" w:lineRule="exact"/>
        <w:ind w:left="0" w:right="0" w:firstLine="664"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1.2.10数据信号需接入</w:t>
      </w:r>
      <w:r>
        <w:rPr>
          <w:rFonts w:hint="eastAsia" w:ascii="仿宋_GB2312" w:hAnsi="仿宋_GB2312" w:eastAsia="仿宋_GB2312" w:cs="仿宋_GB2312"/>
          <w:spacing w:val="6"/>
          <w:sz w:val="32"/>
          <w:szCs w:val="32"/>
          <w:u w:val="single" w:color="auto"/>
        </w:rPr>
        <w:t>宣城城建新能源</w:t>
      </w:r>
      <w:r>
        <w:rPr>
          <w:rFonts w:hint="eastAsia" w:ascii="仿宋_GB2312" w:hAnsi="仿宋_GB2312" w:eastAsia="仿宋_GB2312" w:cs="仿宋_GB2312"/>
          <w:spacing w:val="6"/>
          <w:sz w:val="32"/>
          <w:szCs w:val="32"/>
        </w:rPr>
        <w:t>智慧管理平</w:t>
      </w:r>
      <w:r>
        <w:rPr>
          <w:rFonts w:hint="eastAsia" w:ascii="仿宋_GB2312" w:hAnsi="仿宋_GB2312" w:eastAsia="仿宋_GB2312" w:cs="仿宋_GB2312"/>
          <w:spacing w:val="5"/>
          <w:sz w:val="32"/>
          <w:szCs w:val="32"/>
        </w:rPr>
        <w:t>台（如需安装硬件设备，需采买</w:t>
      </w:r>
      <w:r>
        <w:rPr>
          <w:rFonts w:hint="eastAsia" w:ascii="仿宋_GB2312" w:hAnsi="仿宋_GB2312" w:eastAsia="仿宋_GB2312" w:cs="仿宋_GB2312"/>
          <w:spacing w:val="13"/>
          <w:sz w:val="32"/>
          <w:szCs w:val="32"/>
          <w:highlight w:val="none"/>
        </w:rPr>
        <w:t>），</w:t>
      </w:r>
      <w:r>
        <w:rPr>
          <w:rFonts w:hint="eastAsia" w:ascii="仿宋_GB2312" w:hAnsi="仿宋_GB2312" w:eastAsia="仿宋_GB2312" w:cs="仿宋_GB2312"/>
          <w:spacing w:val="5"/>
          <w:sz w:val="32"/>
          <w:szCs w:val="32"/>
          <w:highlight w:val="none"/>
        </w:rPr>
        <w:t>并配合</w:t>
      </w:r>
      <w:r>
        <w:rPr>
          <w:rFonts w:hint="eastAsia" w:ascii="仿宋_GB2312" w:hAnsi="仿宋_GB2312" w:eastAsia="仿宋_GB2312" w:cs="仿宋_GB2312"/>
          <w:spacing w:val="6"/>
          <w:sz w:val="32"/>
          <w:szCs w:val="32"/>
          <w:highlight w:val="none"/>
        </w:rPr>
        <w:t>投资方将平台内容完善、在运维期内配合投资方完成对用电方的电费收缴。</w:t>
      </w:r>
    </w:p>
    <w:p w14:paraId="16E0BAC4">
      <w:pPr>
        <w:keepNext w:val="0"/>
        <w:keepLines w:val="0"/>
        <w:pageBreakBefore w:val="0"/>
        <w:widowControl w:val="0"/>
        <w:kinsoku/>
        <w:wordWrap/>
        <w:overflowPunct/>
        <w:topLinePunct/>
        <w:autoSpaceDE/>
        <w:autoSpaceDN/>
        <w:bidi w:val="0"/>
        <w:adjustRightInd w:val="0"/>
        <w:snapToGrid w:val="0"/>
        <w:spacing w:line="560" w:lineRule="exact"/>
        <w:ind w:left="0" w:right="0" w:firstLine="652"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2、接入系统情况</w:t>
      </w:r>
    </w:p>
    <w:p w14:paraId="0BBD92FE">
      <w:pPr>
        <w:keepNext w:val="0"/>
        <w:keepLines w:val="0"/>
        <w:pageBreakBefore w:val="0"/>
        <w:widowControl w:val="0"/>
        <w:kinsoku/>
        <w:wordWrap/>
        <w:overflowPunct/>
        <w:topLinePunct/>
        <w:autoSpaceDE/>
        <w:autoSpaceDN/>
        <w:bidi w:val="0"/>
        <w:adjustRightInd w:val="0"/>
        <w:snapToGrid w:val="0"/>
        <w:spacing w:line="560" w:lineRule="exact"/>
        <w:ind w:left="0" w:right="0" w:firstLine="668"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高低压配电室内情况需要投标方自行前去勘察。</w:t>
      </w:r>
    </w:p>
    <w:p w14:paraId="49125146">
      <w:pPr>
        <w:keepNext w:val="0"/>
        <w:keepLines w:val="0"/>
        <w:pageBreakBefore w:val="0"/>
        <w:widowControl w:val="0"/>
        <w:kinsoku/>
        <w:wordWrap/>
        <w:overflowPunct/>
        <w:topLinePunct/>
        <w:autoSpaceDE/>
        <w:autoSpaceDN/>
        <w:bidi w:val="0"/>
        <w:adjustRightInd w:val="0"/>
        <w:snapToGrid w:val="0"/>
        <w:spacing w:line="560" w:lineRule="exact"/>
        <w:ind w:left="0" w:right="0" w:firstLine="668"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最终接入方案以电网部门审核意见为准。</w:t>
      </w:r>
    </w:p>
    <w:p w14:paraId="2B7A4077">
      <w:pPr>
        <w:keepNext w:val="0"/>
        <w:keepLines w:val="0"/>
        <w:pageBreakBefore w:val="0"/>
        <w:widowControl w:val="0"/>
        <w:kinsoku/>
        <w:wordWrap/>
        <w:overflowPunct/>
        <w:topLinePunct/>
        <w:autoSpaceDE/>
        <w:autoSpaceDN/>
        <w:bidi w:val="0"/>
        <w:adjustRightInd w:val="0"/>
        <w:snapToGrid w:val="0"/>
        <w:spacing w:line="560" w:lineRule="exact"/>
        <w:ind w:left="0" w:right="0" w:firstLine="644"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3、施工用水</w:t>
      </w:r>
    </w:p>
    <w:p w14:paraId="2D90D2C6">
      <w:pPr>
        <w:keepNext w:val="0"/>
        <w:keepLines w:val="0"/>
        <w:pageBreakBefore w:val="0"/>
        <w:widowControl w:val="0"/>
        <w:kinsoku/>
        <w:wordWrap/>
        <w:overflowPunct/>
        <w:topLinePunct/>
        <w:autoSpaceDE/>
        <w:autoSpaceDN/>
        <w:bidi w:val="0"/>
        <w:adjustRightInd w:val="0"/>
        <w:snapToGrid w:val="0"/>
        <w:spacing w:line="560" w:lineRule="exact"/>
        <w:ind w:left="0" w:right="0" w:firstLine="660"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由投标人自行解决。</w:t>
      </w:r>
    </w:p>
    <w:p w14:paraId="5489A90E">
      <w:pPr>
        <w:keepNext w:val="0"/>
        <w:keepLines w:val="0"/>
        <w:pageBreakBefore w:val="0"/>
        <w:widowControl w:val="0"/>
        <w:kinsoku/>
        <w:wordWrap/>
        <w:overflowPunct/>
        <w:topLinePunct/>
        <w:autoSpaceDE/>
        <w:autoSpaceDN/>
        <w:bidi w:val="0"/>
        <w:adjustRightInd w:val="0"/>
        <w:snapToGrid w:val="0"/>
        <w:spacing w:line="560" w:lineRule="exact"/>
        <w:ind w:left="0" w:right="0" w:firstLine="668"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4、投标方提交的图纸和文件详见招标文件及合同约定</w:t>
      </w:r>
    </w:p>
    <w:p w14:paraId="4F57A989">
      <w:pPr>
        <w:keepNext w:val="0"/>
        <w:keepLines w:val="0"/>
        <w:pageBreakBefore w:val="0"/>
        <w:widowControl w:val="0"/>
        <w:kinsoku/>
        <w:wordWrap/>
        <w:overflowPunct/>
        <w:topLinePunct/>
        <w:autoSpaceDE/>
        <w:autoSpaceDN/>
        <w:bidi w:val="0"/>
        <w:adjustRightInd w:val="0"/>
        <w:snapToGrid w:val="0"/>
        <w:spacing w:line="560" w:lineRule="exact"/>
        <w:ind w:left="0" w:right="0" w:firstLine="655"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pacing w:val="3"/>
          <w:sz w:val="32"/>
          <w:szCs w:val="32"/>
        </w:rPr>
        <w:t>第二节材料、设备要求及供货范围</w:t>
      </w:r>
    </w:p>
    <w:p w14:paraId="738CAE5D">
      <w:pPr>
        <w:keepNext w:val="0"/>
        <w:keepLines w:val="0"/>
        <w:pageBreakBefore w:val="0"/>
        <w:widowControl w:val="0"/>
        <w:kinsoku/>
        <w:wordWrap/>
        <w:overflowPunct/>
        <w:topLinePunct/>
        <w:autoSpaceDE/>
        <w:autoSpaceDN/>
        <w:bidi w:val="0"/>
        <w:adjustRightInd w:val="0"/>
        <w:snapToGrid w:val="0"/>
        <w:spacing w:line="560" w:lineRule="exact"/>
        <w:ind w:left="0" w:right="0" w:firstLine="587" w:firstLineChars="200"/>
        <w:jc w:val="left"/>
        <w:textAlignment w:val="baseline"/>
        <w:outlineLvl w:val="1"/>
        <w:rPr>
          <w:rFonts w:hint="eastAsia" w:ascii="仿宋_GB2312" w:hAnsi="仿宋_GB2312" w:eastAsia="仿宋_GB2312" w:cs="仿宋_GB2312"/>
          <w:sz w:val="32"/>
          <w:szCs w:val="32"/>
        </w:rPr>
      </w:pPr>
      <w:r>
        <w:rPr>
          <w:rFonts w:hint="eastAsia" w:ascii="仿宋_GB2312" w:hAnsi="仿宋_GB2312" w:eastAsia="仿宋_GB2312" w:cs="仿宋_GB2312"/>
          <w:b/>
          <w:bCs/>
          <w:spacing w:val="-14"/>
          <w:sz w:val="32"/>
          <w:szCs w:val="32"/>
        </w:rPr>
        <w:t>1、供货范围</w:t>
      </w:r>
    </w:p>
    <w:p w14:paraId="79423A3A">
      <w:pPr>
        <w:keepNext w:val="0"/>
        <w:keepLines w:val="0"/>
        <w:pageBreakBefore w:val="0"/>
        <w:widowControl w:val="0"/>
        <w:kinsoku/>
        <w:wordWrap/>
        <w:overflowPunct/>
        <w:topLinePunct/>
        <w:autoSpaceDE/>
        <w:autoSpaceDN/>
        <w:bidi w:val="0"/>
        <w:adjustRightInd w:val="0"/>
        <w:snapToGrid w:val="0"/>
        <w:spacing w:line="560" w:lineRule="exact"/>
        <w:ind w:left="0" w:right="0" w:firstLine="620"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详见招标文件及合同相关约定。</w:t>
      </w:r>
    </w:p>
    <w:p w14:paraId="4AD87806">
      <w:pPr>
        <w:keepNext w:val="0"/>
        <w:keepLines w:val="0"/>
        <w:pageBreakBefore w:val="0"/>
        <w:widowControl w:val="0"/>
        <w:kinsoku/>
        <w:wordWrap/>
        <w:overflowPunct/>
        <w:topLinePunct/>
        <w:autoSpaceDE/>
        <w:autoSpaceDN/>
        <w:bidi w:val="0"/>
        <w:adjustRightInd w:val="0"/>
        <w:snapToGrid w:val="0"/>
        <w:spacing w:line="560" w:lineRule="exact"/>
        <w:ind w:left="0" w:right="0" w:firstLine="615"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pacing w:val="-7"/>
          <w:sz w:val="32"/>
          <w:szCs w:val="32"/>
        </w:rPr>
        <w:t>2、工程所需的备品备件</w:t>
      </w:r>
    </w:p>
    <w:p w14:paraId="74D96C0D">
      <w:pPr>
        <w:keepNext w:val="0"/>
        <w:keepLines w:val="0"/>
        <w:pageBreakBefore w:val="0"/>
        <w:widowControl w:val="0"/>
        <w:kinsoku/>
        <w:wordWrap/>
        <w:overflowPunct/>
        <w:topLinePunct/>
        <w:autoSpaceDE/>
        <w:autoSpaceDN/>
        <w:bidi w:val="0"/>
        <w:adjustRightInd w:val="0"/>
        <w:snapToGrid w:val="0"/>
        <w:spacing w:line="560" w:lineRule="exact"/>
        <w:ind w:left="0" w:right="0" w:firstLine="628"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投标方提供必需的备品备件，费用包括在投标总价中。</w:t>
      </w:r>
    </w:p>
    <w:p w14:paraId="1B7B3B12">
      <w:pPr>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所有备品备件应为全新产品，能与已经安装</w:t>
      </w:r>
      <w:r>
        <w:rPr>
          <w:rFonts w:hint="eastAsia" w:ascii="仿宋_GB2312" w:hAnsi="仿宋_GB2312" w:eastAsia="仿宋_GB2312" w:cs="仿宋_GB2312"/>
          <w:spacing w:val="-1"/>
          <w:sz w:val="32"/>
          <w:szCs w:val="32"/>
        </w:rPr>
        <w:t>设备的相应部件能够互换，具有相同的规格材</w:t>
      </w:r>
      <w:r>
        <w:rPr>
          <w:rFonts w:hint="eastAsia" w:ascii="仿宋_GB2312" w:hAnsi="仿宋_GB2312" w:eastAsia="仿宋_GB2312" w:cs="仿宋_GB2312"/>
          <w:spacing w:val="-5"/>
          <w:sz w:val="32"/>
          <w:szCs w:val="32"/>
        </w:rPr>
        <w:t>质和制造工艺。</w:t>
      </w:r>
    </w:p>
    <w:p w14:paraId="21A500F8">
      <w:pPr>
        <w:keepNext w:val="0"/>
        <w:keepLines w:val="0"/>
        <w:pageBreakBefore w:val="0"/>
        <w:widowControl w:val="0"/>
        <w:kinsoku/>
        <w:wordWrap/>
        <w:overflowPunct/>
        <w:topLinePunct/>
        <w:autoSpaceDE/>
        <w:autoSpaceDN/>
        <w:bidi w:val="0"/>
        <w:adjustRightInd w:val="0"/>
        <w:snapToGrid w:val="0"/>
        <w:spacing w:line="560" w:lineRule="exact"/>
        <w:ind w:left="0" w:right="0" w:firstLine="632"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所有备品备件应单独包装放入箱内，防尘、防潮、防止损坏等措施，与主设备一并</w:t>
      </w:r>
      <w:r>
        <w:rPr>
          <w:rFonts w:hint="eastAsia" w:ascii="仿宋_GB2312" w:hAnsi="仿宋_GB2312" w:eastAsia="仿宋_GB2312" w:cs="仿宋_GB2312"/>
          <w:spacing w:val="-3"/>
          <w:sz w:val="32"/>
          <w:szCs w:val="32"/>
        </w:rPr>
        <w:t>发运，</w:t>
      </w:r>
      <w:r>
        <w:rPr>
          <w:rFonts w:hint="eastAsia" w:ascii="仿宋_GB2312" w:hAnsi="仿宋_GB2312" w:eastAsia="仿宋_GB2312" w:cs="仿宋_GB2312"/>
          <w:spacing w:val="-4"/>
          <w:sz w:val="32"/>
          <w:szCs w:val="32"/>
        </w:rPr>
        <w:t>并标注“备品备件”以区别设备本体。</w:t>
      </w:r>
    </w:p>
    <w:p w14:paraId="172FF219">
      <w:pPr>
        <w:keepNext w:val="0"/>
        <w:keepLines w:val="0"/>
        <w:pageBreakBefore w:val="0"/>
        <w:widowControl w:val="0"/>
        <w:kinsoku/>
        <w:wordWrap/>
        <w:overflowPunct/>
        <w:topLinePunct/>
        <w:autoSpaceDE/>
        <w:autoSpaceDN/>
        <w:bidi w:val="0"/>
        <w:adjustRightInd w:val="0"/>
        <w:snapToGrid w:val="0"/>
        <w:spacing w:line="560" w:lineRule="exact"/>
        <w:ind w:left="0" w:right="0" w:firstLine="624"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备品备件及专用工器具（若涉及）数量要求见</w:t>
      </w:r>
      <w:r>
        <w:rPr>
          <w:rFonts w:hint="eastAsia" w:ascii="仿宋_GB2312" w:hAnsi="仿宋_GB2312" w:eastAsia="仿宋_GB2312" w:cs="仿宋_GB2312"/>
          <w:spacing w:val="-5"/>
          <w:sz w:val="32"/>
          <w:szCs w:val="32"/>
        </w:rPr>
        <w:t>下表：</w:t>
      </w:r>
    </w:p>
    <w:tbl>
      <w:tblPr>
        <w:tblStyle w:val="8"/>
        <w:tblpPr w:leftFromText="180" w:rightFromText="180" w:vertAnchor="text" w:horzAnchor="page" w:tblpX="1424" w:tblpY="560"/>
        <w:tblOverlap w:val="never"/>
        <w:tblW w:w="907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4"/>
        <w:gridCol w:w="602"/>
        <w:gridCol w:w="1960"/>
        <w:gridCol w:w="1110"/>
        <w:gridCol w:w="1080"/>
        <w:gridCol w:w="3608"/>
      </w:tblGrid>
      <w:tr w14:paraId="7777D3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14" w:type="dxa"/>
            <w:vMerge w:val="restart"/>
            <w:tcBorders>
              <w:bottom w:val="nil"/>
            </w:tcBorders>
            <w:vAlign w:val="top"/>
          </w:tcPr>
          <w:p w14:paraId="19F1E7EF">
            <w:pPr>
              <w:keepNext w:val="0"/>
              <w:keepLines w:val="0"/>
              <w:pageBreakBefore w:val="0"/>
              <w:widowControl w:val="0"/>
              <w:kinsoku/>
              <w:wordWrap/>
              <w:overflowPunct/>
              <w:topLinePunct/>
              <w:autoSpaceDE/>
              <w:autoSpaceDN/>
              <w:bidi w:val="0"/>
              <w:adjustRightInd w:val="0"/>
              <w:snapToGrid w:val="0"/>
              <w:spacing w:line="560" w:lineRule="exact"/>
              <w:ind w:left="0" w:right="0" w:firstLine="420" w:firstLineChars="200"/>
              <w:jc w:val="left"/>
              <w:textAlignment w:val="baseline"/>
              <w:rPr>
                <w:rFonts w:hint="eastAsia" w:ascii="仿宋_GB2312" w:hAnsi="仿宋_GB2312" w:eastAsia="仿宋_GB2312" w:cs="仿宋_GB2312"/>
                <w:sz w:val="21"/>
                <w:szCs w:val="21"/>
                <w:highlight w:val="none"/>
              </w:rPr>
            </w:pPr>
          </w:p>
          <w:p w14:paraId="7A9C3062">
            <w:pPr>
              <w:keepNext w:val="0"/>
              <w:keepLines w:val="0"/>
              <w:pageBreakBefore w:val="0"/>
              <w:widowControl w:val="0"/>
              <w:kinsoku/>
              <w:wordWrap/>
              <w:overflowPunct/>
              <w:topLinePunct/>
              <w:autoSpaceDE/>
              <w:autoSpaceDN/>
              <w:bidi w:val="0"/>
              <w:adjustRightInd w:val="0"/>
              <w:snapToGrid w:val="0"/>
              <w:spacing w:line="560" w:lineRule="exact"/>
              <w:ind w:left="0" w:right="0" w:firstLine="420" w:firstLineChars="200"/>
              <w:jc w:val="left"/>
              <w:textAlignment w:val="baseline"/>
              <w:rPr>
                <w:rFonts w:hint="eastAsia" w:ascii="仿宋_GB2312" w:hAnsi="仿宋_GB2312" w:eastAsia="仿宋_GB2312" w:cs="仿宋_GB2312"/>
                <w:sz w:val="21"/>
                <w:szCs w:val="21"/>
                <w:highlight w:val="none"/>
              </w:rPr>
            </w:pPr>
          </w:p>
          <w:p w14:paraId="0653AEDD">
            <w:pPr>
              <w:keepNext w:val="0"/>
              <w:keepLines w:val="0"/>
              <w:pageBreakBefore w:val="0"/>
              <w:widowControl w:val="0"/>
              <w:kinsoku/>
              <w:wordWrap/>
              <w:overflowPunct/>
              <w:topLinePunct/>
              <w:autoSpaceDE/>
              <w:autoSpaceDN/>
              <w:bidi w:val="0"/>
              <w:adjustRightInd w:val="0"/>
              <w:snapToGrid w:val="0"/>
              <w:spacing w:line="560" w:lineRule="exact"/>
              <w:ind w:left="0" w:right="0" w:firstLine="420" w:firstLineChars="200"/>
              <w:jc w:val="left"/>
              <w:textAlignment w:val="baseline"/>
              <w:rPr>
                <w:rFonts w:hint="eastAsia" w:ascii="仿宋_GB2312" w:hAnsi="仿宋_GB2312" w:eastAsia="仿宋_GB2312" w:cs="仿宋_GB2312"/>
                <w:sz w:val="21"/>
                <w:szCs w:val="21"/>
                <w:highlight w:val="none"/>
              </w:rPr>
            </w:pPr>
          </w:p>
          <w:p w14:paraId="6CC3C1F7">
            <w:pPr>
              <w:keepNext w:val="0"/>
              <w:keepLines w:val="0"/>
              <w:pageBreakBefore w:val="0"/>
              <w:widowControl w:val="0"/>
              <w:kinsoku/>
              <w:wordWrap/>
              <w:overflowPunct/>
              <w:topLinePunct/>
              <w:autoSpaceDE/>
              <w:autoSpaceDN/>
              <w:bidi w:val="0"/>
              <w:adjustRightInd w:val="0"/>
              <w:snapToGrid w:val="0"/>
              <w:spacing w:line="560" w:lineRule="exact"/>
              <w:ind w:left="0" w:right="0" w:firstLine="420" w:firstLineChars="200"/>
              <w:jc w:val="left"/>
              <w:textAlignment w:val="baseline"/>
              <w:rPr>
                <w:rFonts w:hint="eastAsia" w:ascii="仿宋_GB2312" w:hAnsi="仿宋_GB2312" w:eastAsia="仿宋_GB2312" w:cs="仿宋_GB2312"/>
                <w:sz w:val="21"/>
                <w:szCs w:val="21"/>
                <w:highlight w:val="none"/>
              </w:rPr>
            </w:pPr>
          </w:p>
          <w:p w14:paraId="4499B3F6">
            <w:pPr>
              <w:pStyle w:val="9"/>
              <w:keepNext w:val="0"/>
              <w:keepLines w:val="0"/>
              <w:pageBreakBefore w:val="0"/>
              <w:widowControl w:val="0"/>
              <w:kinsoku/>
              <w:wordWrap/>
              <w:overflowPunct/>
              <w:topLinePunct/>
              <w:autoSpaceDE/>
              <w:autoSpaceDN/>
              <w:bidi w:val="0"/>
              <w:adjustRightInd w:val="0"/>
              <w:snapToGrid w:val="0"/>
              <w:spacing w:line="560" w:lineRule="exact"/>
              <w:ind w:right="0"/>
              <w:jc w:val="left"/>
              <w:textAlignment w:val="baseline"/>
              <w:rPr>
                <w:rFonts w:hint="eastAsia" w:ascii="仿宋_GB2312" w:hAnsi="仿宋_GB2312" w:eastAsia="仿宋_GB2312" w:cs="仿宋_GB2312"/>
                <w:sz w:val="21"/>
                <w:szCs w:val="21"/>
                <w:highlight w:val="none"/>
              </w:rPr>
            </w:pPr>
            <w:r>
              <w:rPr>
                <w:rFonts w:hint="eastAsia" w:ascii="仿宋_GB2312" w:hAnsi="仿宋_GB2312" w:eastAsia="仿宋_GB2312" w:cs="仿宋_GB2312"/>
                <w:spacing w:val="-7"/>
                <w:sz w:val="21"/>
                <w:szCs w:val="21"/>
                <w:highlight w:val="none"/>
              </w:rPr>
              <w:t>备品</w:t>
            </w:r>
          </w:p>
          <w:p w14:paraId="15565B92">
            <w:pPr>
              <w:pStyle w:val="9"/>
              <w:keepNext w:val="0"/>
              <w:keepLines w:val="0"/>
              <w:pageBreakBefore w:val="0"/>
              <w:widowControl w:val="0"/>
              <w:kinsoku/>
              <w:wordWrap/>
              <w:overflowPunct/>
              <w:topLinePunct/>
              <w:autoSpaceDE/>
              <w:autoSpaceDN/>
              <w:bidi w:val="0"/>
              <w:adjustRightInd w:val="0"/>
              <w:snapToGrid w:val="0"/>
              <w:spacing w:line="560" w:lineRule="exact"/>
              <w:ind w:right="0"/>
              <w:jc w:val="left"/>
              <w:textAlignment w:val="baseline"/>
              <w:rPr>
                <w:rFonts w:hint="eastAsia" w:ascii="仿宋_GB2312" w:hAnsi="仿宋_GB2312" w:eastAsia="仿宋_GB2312" w:cs="仿宋_GB2312"/>
                <w:sz w:val="21"/>
                <w:szCs w:val="21"/>
                <w:highlight w:val="none"/>
              </w:rPr>
            </w:pPr>
            <w:r>
              <w:rPr>
                <w:rFonts w:hint="eastAsia" w:ascii="仿宋_GB2312" w:hAnsi="仿宋_GB2312" w:eastAsia="仿宋_GB2312" w:cs="仿宋_GB2312"/>
                <w:spacing w:val="-7"/>
                <w:sz w:val="21"/>
                <w:szCs w:val="21"/>
                <w:highlight w:val="none"/>
              </w:rPr>
              <w:t>备件</w:t>
            </w:r>
          </w:p>
        </w:tc>
        <w:tc>
          <w:tcPr>
            <w:tcW w:w="602" w:type="dxa"/>
            <w:vAlign w:val="top"/>
          </w:tcPr>
          <w:p w14:paraId="1A653DDB">
            <w:pPr>
              <w:pStyle w:val="9"/>
              <w:keepNext w:val="0"/>
              <w:keepLines w:val="0"/>
              <w:pageBreakBefore w:val="0"/>
              <w:widowControl w:val="0"/>
              <w:kinsoku/>
              <w:wordWrap/>
              <w:overflowPunct/>
              <w:topLinePunct/>
              <w:autoSpaceDE/>
              <w:autoSpaceDN/>
              <w:bidi w:val="0"/>
              <w:adjustRightInd w:val="0"/>
              <w:snapToGrid w:val="0"/>
              <w:spacing w:line="560" w:lineRule="exact"/>
              <w:ind w:right="0"/>
              <w:jc w:val="center"/>
              <w:textAlignment w:val="baseline"/>
              <w:rPr>
                <w:rFonts w:hint="eastAsia" w:ascii="黑体" w:hAnsi="黑体" w:eastAsia="黑体" w:cs="黑体"/>
                <w:sz w:val="21"/>
                <w:szCs w:val="21"/>
                <w:highlight w:val="none"/>
              </w:rPr>
            </w:pPr>
            <w:r>
              <w:rPr>
                <w:rFonts w:hint="eastAsia" w:ascii="黑体" w:hAnsi="黑体" w:eastAsia="黑体" w:cs="黑体"/>
                <w:spacing w:val="-5"/>
                <w:sz w:val="21"/>
                <w:szCs w:val="21"/>
                <w:highlight w:val="none"/>
              </w:rPr>
              <w:t>序号</w:t>
            </w:r>
          </w:p>
        </w:tc>
        <w:tc>
          <w:tcPr>
            <w:tcW w:w="1960" w:type="dxa"/>
            <w:vAlign w:val="top"/>
          </w:tcPr>
          <w:p w14:paraId="1778324D">
            <w:pPr>
              <w:pStyle w:val="9"/>
              <w:keepNext w:val="0"/>
              <w:keepLines w:val="0"/>
              <w:pageBreakBefore w:val="0"/>
              <w:widowControl w:val="0"/>
              <w:kinsoku/>
              <w:wordWrap/>
              <w:overflowPunct/>
              <w:topLinePunct/>
              <w:autoSpaceDE/>
              <w:autoSpaceDN/>
              <w:bidi w:val="0"/>
              <w:adjustRightInd w:val="0"/>
              <w:snapToGrid w:val="0"/>
              <w:spacing w:line="560" w:lineRule="exact"/>
              <w:ind w:left="0" w:right="0" w:firstLine="392" w:firstLineChars="200"/>
              <w:jc w:val="center"/>
              <w:textAlignment w:val="baseline"/>
              <w:rPr>
                <w:rFonts w:hint="eastAsia" w:ascii="黑体" w:hAnsi="黑体" w:eastAsia="黑体" w:cs="黑体"/>
                <w:sz w:val="21"/>
                <w:szCs w:val="21"/>
                <w:highlight w:val="none"/>
              </w:rPr>
            </w:pPr>
            <w:r>
              <w:rPr>
                <w:rFonts w:hint="eastAsia" w:ascii="黑体" w:hAnsi="黑体" w:eastAsia="黑体" w:cs="黑体"/>
                <w:spacing w:val="-7"/>
                <w:sz w:val="21"/>
                <w:szCs w:val="21"/>
                <w:highlight w:val="none"/>
              </w:rPr>
              <w:t>设备</w:t>
            </w:r>
          </w:p>
        </w:tc>
        <w:tc>
          <w:tcPr>
            <w:tcW w:w="1110" w:type="dxa"/>
            <w:vAlign w:val="top"/>
          </w:tcPr>
          <w:p w14:paraId="5321357D">
            <w:pPr>
              <w:pStyle w:val="9"/>
              <w:keepNext w:val="0"/>
              <w:keepLines w:val="0"/>
              <w:pageBreakBefore w:val="0"/>
              <w:widowControl w:val="0"/>
              <w:kinsoku/>
              <w:wordWrap/>
              <w:overflowPunct/>
              <w:topLinePunct/>
              <w:autoSpaceDE/>
              <w:autoSpaceDN/>
              <w:bidi w:val="0"/>
              <w:adjustRightInd w:val="0"/>
              <w:snapToGrid w:val="0"/>
              <w:spacing w:line="560" w:lineRule="exact"/>
              <w:ind w:right="0"/>
              <w:jc w:val="center"/>
              <w:textAlignment w:val="baseline"/>
              <w:rPr>
                <w:rFonts w:hint="eastAsia" w:ascii="黑体" w:hAnsi="黑体" w:eastAsia="黑体" w:cs="黑体"/>
                <w:sz w:val="21"/>
                <w:szCs w:val="21"/>
                <w:highlight w:val="none"/>
              </w:rPr>
            </w:pPr>
            <w:r>
              <w:rPr>
                <w:rFonts w:hint="eastAsia" w:ascii="黑体" w:hAnsi="黑体" w:eastAsia="黑体" w:cs="黑体"/>
                <w:spacing w:val="-6"/>
                <w:sz w:val="21"/>
                <w:szCs w:val="21"/>
                <w:highlight w:val="none"/>
              </w:rPr>
              <w:t>单位</w:t>
            </w:r>
          </w:p>
        </w:tc>
        <w:tc>
          <w:tcPr>
            <w:tcW w:w="1080" w:type="dxa"/>
            <w:vAlign w:val="top"/>
          </w:tcPr>
          <w:p w14:paraId="6C83C1C0">
            <w:pPr>
              <w:pStyle w:val="9"/>
              <w:keepNext w:val="0"/>
              <w:keepLines w:val="0"/>
              <w:pageBreakBefore w:val="0"/>
              <w:widowControl w:val="0"/>
              <w:kinsoku/>
              <w:wordWrap/>
              <w:overflowPunct/>
              <w:topLinePunct/>
              <w:autoSpaceDE/>
              <w:autoSpaceDN/>
              <w:bidi w:val="0"/>
              <w:adjustRightInd w:val="0"/>
              <w:snapToGrid w:val="0"/>
              <w:spacing w:line="560" w:lineRule="exact"/>
              <w:ind w:right="0"/>
              <w:jc w:val="center"/>
              <w:textAlignment w:val="baseline"/>
              <w:rPr>
                <w:rFonts w:hint="eastAsia" w:ascii="黑体" w:hAnsi="黑体" w:eastAsia="黑体" w:cs="黑体"/>
                <w:sz w:val="21"/>
                <w:szCs w:val="21"/>
                <w:highlight w:val="none"/>
              </w:rPr>
            </w:pPr>
            <w:r>
              <w:rPr>
                <w:rFonts w:hint="eastAsia" w:ascii="黑体" w:hAnsi="黑体" w:eastAsia="黑体" w:cs="黑体"/>
                <w:spacing w:val="-6"/>
                <w:sz w:val="21"/>
                <w:szCs w:val="21"/>
                <w:highlight w:val="none"/>
              </w:rPr>
              <w:t>数量</w:t>
            </w:r>
          </w:p>
        </w:tc>
        <w:tc>
          <w:tcPr>
            <w:tcW w:w="3608" w:type="dxa"/>
            <w:vAlign w:val="top"/>
          </w:tcPr>
          <w:p w14:paraId="1C7FB042">
            <w:pPr>
              <w:pStyle w:val="9"/>
              <w:keepNext w:val="0"/>
              <w:keepLines w:val="0"/>
              <w:pageBreakBefore w:val="0"/>
              <w:widowControl w:val="0"/>
              <w:kinsoku/>
              <w:wordWrap/>
              <w:overflowPunct/>
              <w:topLinePunct/>
              <w:autoSpaceDE/>
              <w:autoSpaceDN/>
              <w:bidi w:val="0"/>
              <w:adjustRightInd w:val="0"/>
              <w:snapToGrid w:val="0"/>
              <w:spacing w:line="560" w:lineRule="exact"/>
              <w:ind w:left="0" w:right="0" w:firstLine="392" w:firstLineChars="200"/>
              <w:jc w:val="center"/>
              <w:textAlignment w:val="baseline"/>
              <w:rPr>
                <w:rFonts w:hint="eastAsia" w:ascii="黑体" w:hAnsi="黑体" w:eastAsia="黑体" w:cs="黑体"/>
                <w:sz w:val="21"/>
                <w:szCs w:val="21"/>
                <w:highlight w:val="none"/>
              </w:rPr>
            </w:pPr>
            <w:r>
              <w:rPr>
                <w:rFonts w:hint="eastAsia" w:ascii="黑体" w:hAnsi="黑体" w:eastAsia="黑体" w:cs="黑体"/>
                <w:spacing w:val="-7"/>
                <w:sz w:val="21"/>
                <w:szCs w:val="21"/>
                <w:highlight w:val="none"/>
              </w:rPr>
              <w:t>说明</w:t>
            </w:r>
          </w:p>
        </w:tc>
      </w:tr>
      <w:tr w14:paraId="213BA3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714" w:type="dxa"/>
            <w:vMerge w:val="continue"/>
            <w:tcBorders>
              <w:top w:val="nil"/>
              <w:bottom w:val="nil"/>
            </w:tcBorders>
            <w:vAlign w:val="top"/>
          </w:tcPr>
          <w:p w14:paraId="4EBEEDCE">
            <w:pPr>
              <w:keepNext w:val="0"/>
              <w:keepLines w:val="0"/>
              <w:pageBreakBefore w:val="0"/>
              <w:widowControl w:val="0"/>
              <w:kinsoku/>
              <w:wordWrap/>
              <w:overflowPunct/>
              <w:topLinePunct/>
              <w:autoSpaceDE/>
              <w:autoSpaceDN/>
              <w:bidi w:val="0"/>
              <w:adjustRightInd w:val="0"/>
              <w:snapToGrid w:val="0"/>
              <w:spacing w:line="560" w:lineRule="exact"/>
              <w:ind w:left="0" w:right="0" w:firstLine="420" w:firstLineChars="200"/>
              <w:jc w:val="left"/>
              <w:textAlignment w:val="baseline"/>
              <w:rPr>
                <w:rFonts w:hint="eastAsia" w:ascii="仿宋_GB2312" w:hAnsi="仿宋_GB2312" w:eastAsia="仿宋_GB2312" w:cs="仿宋_GB2312"/>
                <w:sz w:val="21"/>
                <w:szCs w:val="21"/>
                <w:highlight w:val="none"/>
              </w:rPr>
            </w:pPr>
          </w:p>
        </w:tc>
        <w:tc>
          <w:tcPr>
            <w:tcW w:w="602" w:type="dxa"/>
            <w:vAlign w:val="top"/>
          </w:tcPr>
          <w:p w14:paraId="3C50E1E8">
            <w:pPr>
              <w:pStyle w:val="9"/>
              <w:keepNext w:val="0"/>
              <w:keepLines w:val="0"/>
              <w:pageBreakBefore w:val="0"/>
              <w:widowControl w:val="0"/>
              <w:kinsoku/>
              <w:wordWrap/>
              <w:overflowPunct/>
              <w:topLinePunct/>
              <w:autoSpaceDE/>
              <w:autoSpaceDN/>
              <w:bidi w:val="0"/>
              <w:adjustRightInd w:val="0"/>
              <w:snapToGrid w:val="0"/>
              <w:spacing w:line="560" w:lineRule="exact"/>
              <w:ind w:right="0"/>
              <w:jc w:val="both"/>
              <w:textAlignment w:val="baseline"/>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1</w:t>
            </w:r>
          </w:p>
        </w:tc>
        <w:tc>
          <w:tcPr>
            <w:tcW w:w="1960" w:type="dxa"/>
            <w:vAlign w:val="top"/>
          </w:tcPr>
          <w:p w14:paraId="32A1D48A">
            <w:pPr>
              <w:pStyle w:val="9"/>
              <w:keepNext w:val="0"/>
              <w:keepLines w:val="0"/>
              <w:pageBreakBefore w:val="0"/>
              <w:widowControl w:val="0"/>
              <w:kinsoku/>
              <w:wordWrap/>
              <w:overflowPunct/>
              <w:topLinePunct/>
              <w:autoSpaceDE/>
              <w:autoSpaceDN/>
              <w:bidi w:val="0"/>
              <w:adjustRightInd w:val="0"/>
              <w:snapToGrid w:val="0"/>
              <w:spacing w:line="560" w:lineRule="exact"/>
              <w:ind w:right="0"/>
              <w:jc w:val="left"/>
              <w:textAlignment w:val="baseline"/>
              <w:rPr>
                <w:rFonts w:hint="eastAsia" w:ascii="仿宋_GB2312" w:hAnsi="仿宋_GB2312" w:eastAsia="仿宋_GB2312" w:cs="仿宋_GB2312"/>
                <w:sz w:val="21"/>
                <w:szCs w:val="21"/>
                <w:highlight w:val="none"/>
              </w:rPr>
            </w:pPr>
            <w:r>
              <w:rPr>
                <w:rFonts w:hint="eastAsia" w:ascii="仿宋_GB2312" w:hAnsi="仿宋_GB2312" w:eastAsia="仿宋_GB2312" w:cs="仿宋_GB2312"/>
                <w:spacing w:val="-5"/>
                <w:sz w:val="21"/>
                <w:szCs w:val="21"/>
                <w:highlight w:val="none"/>
              </w:rPr>
              <w:t>连接器</w:t>
            </w:r>
          </w:p>
        </w:tc>
        <w:tc>
          <w:tcPr>
            <w:tcW w:w="1110" w:type="dxa"/>
            <w:vAlign w:val="top"/>
          </w:tcPr>
          <w:p w14:paraId="52CD4735">
            <w:pPr>
              <w:pStyle w:val="9"/>
              <w:keepNext w:val="0"/>
              <w:keepLines w:val="0"/>
              <w:pageBreakBefore w:val="0"/>
              <w:widowControl w:val="0"/>
              <w:kinsoku/>
              <w:wordWrap/>
              <w:overflowPunct/>
              <w:topLinePunct/>
              <w:autoSpaceDE/>
              <w:autoSpaceDN/>
              <w:bidi w:val="0"/>
              <w:adjustRightInd w:val="0"/>
              <w:snapToGrid w:val="0"/>
              <w:spacing w:line="560" w:lineRule="exact"/>
              <w:ind w:left="0" w:right="0" w:firstLine="420" w:firstLineChars="200"/>
              <w:jc w:val="both"/>
              <w:textAlignment w:val="baseline"/>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套</w:t>
            </w:r>
          </w:p>
        </w:tc>
        <w:tc>
          <w:tcPr>
            <w:tcW w:w="1080" w:type="dxa"/>
            <w:vAlign w:val="top"/>
          </w:tcPr>
          <w:p w14:paraId="63089640">
            <w:pPr>
              <w:keepNext w:val="0"/>
              <w:keepLines w:val="0"/>
              <w:pageBreakBefore w:val="0"/>
              <w:widowControl w:val="0"/>
              <w:kinsoku/>
              <w:wordWrap/>
              <w:overflowPunct/>
              <w:topLinePunct/>
              <w:autoSpaceDE/>
              <w:autoSpaceDN/>
              <w:bidi w:val="0"/>
              <w:adjustRightInd w:val="0"/>
              <w:snapToGrid w:val="0"/>
              <w:spacing w:line="560" w:lineRule="exact"/>
              <w:ind w:left="0" w:right="0" w:firstLine="420" w:firstLineChars="200"/>
              <w:jc w:val="left"/>
              <w:textAlignment w:val="baseline"/>
              <w:rPr>
                <w:rFonts w:hint="eastAsia" w:ascii="仿宋_GB2312" w:hAnsi="仿宋_GB2312" w:eastAsia="仿宋_GB2312" w:cs="仿宋_GB2312"/>
                <w:sz w:val="21"/>
                <w:szCs w:val="21"/>
                <w:highlight w:val="none"/>
              </w:rPr>
            </w:pPr>
          </w:p>
        </w:tc>
        <w:tc>
          <w:tcPr>
            <w:tcW w:w="3608" w:type="dxa"/>
            <w:vAlign w:val="top"/>
          </w:tcPr>
          <w:p w14:paraId="4817DE8C">
            <w:pPr>
              <w:pStyle w:val="9"/>
              <w:keepNext w:val="0"/>
              <w:keepLines w:val="0"/>
              <w:pageBreakBefore w:val="0"/>
              <w:widowControl w:val="0"/>
              <w:kinsoku/>
              <w:wordWrap/>
              <w:overflowPunct/>
              <w:topLinePunct/>
              <w:autoSpaceDE/>
              <w:autoSpaceDN/>
              <w:bidi w:val="0"/>
              <w:adjustRightInd w:val="0"/>
              <w:snapToGrid w:val="0"/>
              <w:spacing w:line="560" w:lineRule="exact"/>
              <w:ind w:left="0" w:right="0" w:firstLine="400" w:firstLineChars="200"/>
              <w:jc w:val="left"/>
              <w:textAlignment w:val="baseline"/>
              <w:rPr>
                <w:rFonts w:hint="eastAsia" w:ascii="仿宋_GB2312" w:hAnsi="仿宋_GB2312" w:eastAsia="仿宋_GB2312" w:cs="仿宋_GB2312"/>
                <w:sz w:val="21"/>
                <w:szCs w:val="21"/>
                <w:highlight w:val="none"/>
              </w:rPr>
            </w:pPr>
            <w:r>
              <w:rPr>
                <w:rFonts w:hint="eastAsia" w:ascii="仿宋_GB2312" w:hAnsi="仿宋_GB2312" w:eastAsia="仿宋_GB2312" w:cs="仿宋_GB2312"/>
                <w:spacing w:val="-5"/>
                <w:sz w:val="21"/>
                <w:szCs w:val="21"/>
                <w:highlight w:val="none"/>
              </w:rPr>
              <w:t>每兆瓦时不少于10套</w:t>
            </w:r>
          </w:p>
        </w:tc>
      </w:tr>
      <w:tr w14:paraId="0642B5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714" w:type="dxa"/>
            <w:vMerge w:val="continue"/>
            <w:tcBorders>
              <w:top w:val="nil"/>
              <w:bottom w:val="nil"/>
            </w:tcBorders>
            <w:vAlign w:val="top"/>
          </w:tcPr>
          <w:p w14:paraId="06AF74A1">
            <w:pPr>
              <w:keepNext w:val="0"/>
              <w:keepLines w:val="0"/>
              <w:pageBreakBefore w:val="0"/>
              <w:widowControl w:val="0"/>
              <w:kinsoku/>
              <w:wordWrap/>
              <w:overflowPunct/>
              <w:topLinePunct/>
              <w:autoSpaceDE/>
              <w:autoSpaceDN/>
              <w:bidi w:val="0"/>
              <w:adjustRightInd w:val="0"/>
              <w:snapToGrid w:val="0"/>
              <w:spacing w:line="560" w:lineRule="exact"/>
              <w:ind w:left="0" w:right="0" w:firstLine="420" w:firstLineChars="200"/>
              <w:jc w:val="left"/>
              <w:textAlignment w:val="baseline"/>
              <w:rPr>
                <w:rFonts w:hint="eastAsia" w:ascii="仿宋_GB2312" w:hAnsi="仿宋_GB2312" w:eastAsia="仿宋_GB2312" w:cs="仿宋_GB2312"/>
                <w:sz w:val="21"/>
                <w:szCs w:val="21"/>
                <w:highlight w:val="none"/>
              </w:rPr>
            </w:pPr>
          </w:p>
        </w:tc>
        <w:tc>
          <w:tcPr>
            <w:tcW w:w="602" w:type="dxa"/>
            <w:vAlign w:val="top"/>
          </w:tcPr>
          <w:p w14:paraId="57DC3CA7">
            <w:pPr>
              <w:pStyle w:val="9"/>
              <w:keepNext w:val="0"/>
              <w:keepLines w:val="0"/>
              <w:pageBreakBefore w:val="0"/>
              <w:widowControl w:val="0"/>
              <w:kinsoku/>
              <w:wordWrap/>
              <w:overflowPunct/>
              <w:topLinePunct/>
              <w:autoSpaceDE/>
              <w:autoSpaceDN/>
              <w:bidi w:val="0"/>
              <w:adjustRightInd w:val="0"/>
              <w:snapToGrid w:val="0"/>
              <w:spacing w:line="560" w:lineRule="exact"/>
              <w:ind w:right="0"/>
              <w:jc w:val="both"/>
              <w:textAlignment w:val="baseline"/>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2</w:t>
            </w:r>
          </w:p>
        </w:tc>
        <w:tc>
          <w:tcPr>
            <w:tcW w:w="1960" w:type="dxa"/>
            <w:vAlign w:val="top"/>
          </w:tcPr>
          <w:p w14:paraId="65778074">
            <w:pPr>
              <w:pStyle w:val="9"/>
              <w:keepNext w:val="0"/>
              <w:keepLines w:val="0"/>
              <w:pageBreakBefore w:val="0"/>
              <w:widowControl w:val="0"/>
              <w:kinsoku/>
              <w:wordWrap/>
              <w:overflowPunct/>
              <w:topLinePunct/>
              <w:autoSpaceDE/>
              <w:autoSpaceDN/>
              <w:bidi w:val="0"/>
              <w:adjustRightInd w:val="0"/>
              <w:snapToGrid w:val="0"/>
              <w:spacing w:line="560" w:lineRule="exact"/>
              <w:ind w:right="0"/>
              <w:jc w:val="left"/>
              <w:textAlignment w:val="baseline"/>
              <w:rPr>
                <w:rFonts w:hint="eastAsia" w:ascii="仿宋_GB2312" w:hAnsi="仿宋_GB2312" w:eastAsia="仿宋_GB2312" w:cs="仿宋_GB2312"/>
                <w:sz w:val="21"/>
                <w:szCs w:val="21"/>
                <w:highlight w:val="none"/>
              </w:rPr>
            </w:pPr>
            <w:r>
              <w:rPr>
                <w:rFonts w:hint="eastAsia" w:ascii="仿宋_GB2312" w:hAnsi="仿宋_GB2312" w:eastAsia="仿宋_GB2312" w:cs="仿宋_GB2312"/>
                <w:spacing w:val="-8"/>
                <w:sz w:val="21"/>
                <w:szCs w:val="21"/>
                <w:highlight w:val="none"/>
              </w:rPr>
              <w:t>断路器</w:t>
            </w:r>
          </w:p>
        </w:tc>
        <w:tc>
          <w:tcPr>
            <w:tcW w:w="1110" w:type="dxa"/>
            <w:vAlign w:val="top"/>
          </w:tcPr>
          <w:p w14:paraId="7E756CC4">
            <w:pPr>
              <w:pStyle w:val="9"/>
              <w:keepNext w:val="0"/>
              <w:keepLines w:val="0"/>
              <w:pageBreakBefore w:val="0"/>
              <w:widowControl w:val="0"/>
              <w:kinsoku/>
              <w:wordWrap/>
              <w:overflowPunct/>
              <w:topLinePunct/>
              <w:autoSpaceDE/>
              <w:autoSpaceDN/>
              <w:bidi w:val="0"/>
              <w:adjustRightInd w:val="0"/>
              <w:snapToGrid w:val="0"/>
              <w:spacing w:line="560" w:lineRule="exact"/>
              <w:ind w:left="0" w:right="0" w:firstLine="420" w:firstLineChars="200"/>
              <w:jc w:val="both"/>
              <w:textAlignment w:val="baseline"/>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台</w:t>
            </w:r>
          </w:p>
        </w:tc>
        <w:tc>
          <w:tcPr>
            <w:tcW w:w="1080" w:type="dxa"/>
            <w:vAlign w:val="top"/>
          </w:tcPr>
          <w:p w14:paraId="4EFAE96E">
            <w:pPr>
              <w:keepNext w:val="0"/>
              <w:keepLines w:val="0"/>
              <w:pageBreakBefore w:val="0"/>
              <w:widowControl w:val="0"/>
              <w:kinsoku/>
              <w:wordWrap/>
              <w:overflowPunct/>
              <w:topLinePunct/>
              <w:autoSpaceDE/>
              <w:autoSpaceDN/>
              <w:bidi w:val="0"/>
              <w:adjustRightInd w:val="0"/>
              <w:snapToGrid w:val="0"/>
              <w:spacing w:line="560" w:lineRule="exact"/>
              <w:ind w:left="0" w:right="0" w:firstLine="420" w:firstLineChars="200"/>
              <w:jc w:val="left"/>
              <w:textAlignment w:val="baseline"/>
              <w:rPr>
                <w:rFonts w:hint="eastAsia" w:ascii="仿宋_GB2312" w:hAnsi="仿宋_GB2312" w:eastAsia="仿宋_GB2312" w:cs="仿宋_GB2312"/>
                <w:sz w:val="21"/>
                <w:szCs w:val="21"/>
                <w:highlight w:val="none"/>
              </w:rPr>
            </w:pPr>
          </w:p>
        </w:tc>
        <w:tc>
          <w:tcPr>
            <w:tcW w:w="3608" w:type="dxa"/>
            <w:vAlign w:val="top"/>
          </w:tcPr>
          <w:p w14:paraId="28EC7EEE">
            <w:pPr>
              <w:pStyle w:val="9"/>
              <w:keepNext w:val="0"/>
              <w:keepLines w:val="0"/>
              <w:pageBreakBefore w:val="0"/>
              <w:widowControl w:val="0"/>
              <w:kinsoku/>
              <w:wordWrap/>
              <w:overflowPunct/>
              <w:topLinePunct/>
              <w:autoSpaceDE/>
              <w:autoSpaceDN/>
              <w:bidi w:val="0"/>
              <w:adjustRightInd w:val="0"/>
              <w:snapToGrid w:val="0"/>
              <w:spacing w:line="560" w:lineRule="exact"/>
              <w:ind w:left="0" w:right="0" w:firstLine="400" w:firstLineChars="200"/>
              <w:jc w:val="left"/>
              <w:textAlignment w:val="baseline"/>
              <w:rPr>
                <w:rFonts w:hint="eastAsia" w:ascii="仿宋_GB2312" w:hAnsi="仿宋_GB2312" w:eastAsia="仿宋_GB2312" w:cs="仿宋_GB2312"/>
                <w:sz w:val="21"/>
                <w:szCs w:val="21"/>
                <w:highlight w:val="none"/>
              </w:rPr>
            </w:pPr>
            <w:r>
              <w:rPr>
                <w:rFonts w:hint="eastAsia" w:ascii="仿宋_GB2312" w:hAnsi="仿宋_GB2312" w:eastAsia="仿宋_GB2312" w:cs="仿宋_GB2312"/>
                <w:spacing w:val="-5"/>
                <w:sz w:val="21"/>
                <w:szCs w:val="21"/>
                <w:highlight w:val="none"/>
              </w:rPr>
              <w:t>每项目不少于1台</w:t>
            </w:r>
          </w:p>
        </w:tc>
      </w:tr>
      <w:tr w14:paraId="13FC0E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714" w:type="dxa"/>
            <w:vMerge w:val="continue"/>
            <w:tcBorders>
              <w:top w:val="nil"/>
              <w:bottom w:val="nil"/>
            </w:tcBorders>
            <w:vAlign w:val="top"/>
          </w:tcPr>
          <w:p w14:paraId="28A0FC6B">
            <w:pPr>
              <w:keepNext w:val="0"/>
              <w:keepLines w:val="0"/>
              <w:pageBreakBefore w:val="0"/>
              <w:widowControl w:val="0"/>
              <w:kinsoku/>
              <w:wordWrap/>
              <w:overflowPunct/>
              <w:topLinePunct/>
              <w:autoSpaceDE/>
              <w:autoSpaceDN/>
              <w:bidi w:val="0"/>
              <w:adjustRightInd w:val="0"/>
              <w:snapToGrid w:val="0"/>
              <w:spacing w:line="560" w:lineRule="exact"/>
              <w:ind w:left="0" w:right="0" w:firstLine="420" w:firstLineChars="200"/>
              <w:jc w:val="left"/>
              <w:textAlignment w:val="baseline"/>
              <w:rPr>
                <w:rFonts w:hint="eastAsia" w:ascii="仿宋_GB2312" w:hAnsi="仿宋_GB2312" w:eastAsia="仿宋_GB2312" w:cs="仿宋_GB2312"/>
                <w:sz w:val="21"/>
                <w:szCs w:val="21"/>
                <w:highlight w:val="none"/>
              </w:rPr>
            </w:pPr>
          </w:p>
        </w:tc>
        <w:tc>
          <w:tcPr>
            <w:tcW w:w="602" w:type="dxa"/>
            <w:vAlign w:val="top"/>
          </w:tcPr>
          <w:p w14:paraId="6382BF32">
            <w:pPr>
              <w:pStyle w:val="9"/>
              <w:keepNext w:val="0"/>
              <w:keepLines w:val="0"/>
              <w:pageBreakBefore w:val="0"/>
              <w:widowControl w:val="0"/>
              <w:kinsoku/>
              <w:wordWrap/>
              <w:overflowPunct/>
              <w:topLinePunct/>
              <w:autoSpaceDE/>
              <w:autoSpaceDN/>
              <w:bidi w:val="0"/>
              <w:adjustRightInd w:val="0"/>
              <w:snapToGrid w:val="0"/>
              <w:spacing w:line="560" w:lineRule="exact"/>
              <w:ind w:right="0"/>
              <w:jc w:val="both"/>
              <w:textAlignment w:val="baseline"/>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3</w:t>
            </w:r>
          </w:p>
        </w:tc>
        <w:tc>
          <w:tcPr>
            <w:tcW w:w="1960" w:type="dxa"/>
            <w:vAlign w:val="top"/>
          </w:tcPr>
          <w:p w14:paraId="06D4A32E">
            <w:pPr>
              <w:pStyle w:val="9"/>
              <w:keepNext w:val="0"/>
              <w:keepLines w:val="0"/>
              <w:pageBreakBefore w:val="0"/>
              <w:widowControl w:val="0"/>
              <w:kinsoku/>
              <w:wordWrap/>
              <w:overflowPunct/>
              <w:topLinePunct/>
              <w:autoSpaceDE/>
              <w:autoSpaceDN/>
              <w:bidi w:val="0"/>
              <w:adjustRightInd w:val="0"/>
              <w:snapToGrid w:val="0"/>
              <w:spacing w:line="560" w:lineRule="exact"/>
              <w:ind w:right="0"/>
              <w:jc w:val="left"/>
              <w:textAlignment w:val="baseline"/>
              <w:rPr>
                <w:rFonts w:hint="eastAsia" w:ascii="仿宋_GB2312" w:hAnsi="仿宋_GB2312" w:eastAsia="仿宋_GB2312" w:cs="仿宋_GB2312"/>
                <w:sz w:val="21"/>
                <w:szCs w:val="21"/>
                <w:highlight w:val="none"/>
              </w:rPr>
            </w:pPr>
            <w:r>
              <w:rPr>
                <w:rFonts w:hint="eastAsia" w:ascii="仿宋_GB2312" w:hAnsi="仿宋_GB2312" w:eastAsia="仿宋_GB2312" w:cs="仿宋_GB2312"/>
                <w:spacing w:val="-8"/>
                <w:sz w:val="21"/>
                <w:szCs w:val="21"/>
                <w:highlight w:val="none"/>
              </w:rPr>
              <w:t>防雷模块</w:t>
            </w:r>
          </w:p>
        </w:tc>
        <w:tc>
          <w:tcPr>
            <w:tcW w:w="1110" w:type="dxa"/>
            <w:vAlign w:val="top"/>
          </w:tcPr>
          <w:p w14:paraId="091ECFE0">
            <w:pPr>
              <w:pStyle w:val="9"/>
              <w:keepNext w:val="0"/>
              <w:keepLines w:val="0"/>
              <w:pageBreakBefore w:val="0"/>
              <w:widowControl w:val="0"/>
              <w:kinsoku/>
              <w:wordWrap/>
              <w:overflowPunct/>
              <w:topLinePunct/>
              <w:autoSpaceDE/>
              <w:autoSpaceDN/>
              <w:bidi w:val="0"/>
              <w:adjustRightInd w:val="0"/>
              <w:snapToGrid w:val="0"/>
              <w:spacing w:line="560" w:lineRule="exact"/>
              <w:ind w:left="0" w:right="0" w:firstLine="420" w:firstLineChars="200"/>
              <w:jc w:val="both"/>
              <w:textAlignment w:val="baseline"/>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组</w:t>
            </w:r>
          </w:p>
        </w:tc>
        <w:tc>
          <w:tcPr>
            <w:tcW w:w="1080" w:type="dxa"/>
            <w:vAlign w:val="top"/>
          </w:tcPr>
          <w:p w14:paraId="05D2CD88">
            <w:pPr>
              <w:keepNext w:val="0"/>
              <w:keepLines w:val="0"/>
              <w:pageBreakBefore w:val="0"/>
              <w:widowControl w:val="0"/>
              <w:kinsoku/>
              <w:wordWrap/>
              <w:overflowPunct/>
              <w:topLinePunct/>
              <w:autoSpaceDE/>
              <w:autoSpaceDN/>
              <w:bidi w:val="0"/>
              <w:adjustRightInd w:val="0"/>
              <w:snapToGrid w:val="0"/>
              <w:spacing w:line="560" w:lineRule="exact"/>
              <w:ind w:left="0" w:right="0" w:firstLine="420" w:firstLineChars="200"/>
              <w:jc w:val="left"/>
              <w:textAlignment w:val="baseline"/>
              <w:rPr>
                <w:rFonts w:hint="eastAsia" w:ascii="仿宋_GB2312" w:hAnsi="仿宋_GB2312" w:eastAsia="仿宋_GB2312" w:cs="仿宋_GB2312"/>
                <w:sz w:val="21"/>
                <w:szCs w:val="21"/>
                <w:highlight w:val="none"/>
              </w:rPr>
            </w:pPr>
          </w:p>
        </w:tc>
        <w:tc>
          <w:tcPr>
            <w:tcW w:w="3608" w:type="dxa"/>
            <w:vAlign w:val="top"/>
          </w:tcPr>
          <w:p w14:paraId="2EDAB4AD">
            <w:pPr>
              <w:pStyle w:val="9"/>
              <w:keepNext w:val="0"/>
              <w:keepLines w:val="0"/>
              <w:pageBreakBefore w:val="0"/>
              <w:widowControl w:val="0"/>
              <w:kinsoku/>
              <w:wordWrap/>
              <w:overflowPunct/>
              <w:topLinePunct/>
              <w:autoSpaceDE/>
              <w:autoSpaceDN/>
              <w:bidi w:val="0"/>
              <w:adjustRightInd w:val="0"/>
              <w:snapToGrid w:val="0"/>
              <w:spacing w:line="560" w:lineRule="exact"/>
              <w:ind w:right="0"/>
              <w:jc w:val="left"/>
              <w:textAlignment w:val="baseline"/>
              <w:rPr>
                <w:rFonts w:hint="eastAsia" w:ascii="仿宋_GB2312" w:hAnsi="仿宋_GB2312" w:eastAsia="仿宋_GB2312" w:cs="仿宋_GB2312"/>
                <w:sz w:val="21"/>
                <w:szCs w:val="21"/>
                <w:highlight w:val="none"/>
              </w:rPr>
            </w:pPr>
            <w:r>
              <w:rPr>
                <w:rFonts w:hint="eastAsia" w:ascii="仿宋_GB2312" w:hAnsi="仿宋_GB2312" w:eastAsia="仿宋_GB2312" w:cs="仿宋_GB2312"/>
                <w:spacing w:val="-4"/>
                <w:sz w:val="21"/>
                <w:szCs w:val="21"/>
                <w:highlight w:val="none"/>
              </w:rPr>
              <w:t>与原设备型号相同，每项目不少于1套</w:t>
            </w:r>
          </w:p>
        </w:tc>
      </w:tr>
      <w:tr w14:paraId="56D3B1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714" w:type="dxa"/>
            <w:vMerge w:val="continue"/>
            <w:tcBorders>
              <w:top w:val="nil"/>
              <w:bottom w:val="nil"/>
            </w:tcBorders>
            <w:vAlign w:val="top"/>
          </w:tcPr>
          <w:p w14:paraId="79D70571">
            <w:pPr>
              <w:keepNext w:val="0"/>
              <w:keepLines w:val="0"/>
              <w:pageBreakBefore w:val="0"/>
              <w:widowControl w:val="0"/>
              <w:kinsoku/>
              <w:wordWrap/>
              <w:overflowPunct/>
              <w:topLinePunct/>
              <w:autoSpaceDE/>
              <w:autoSpaceDN/>
              <w:bidi w:val="0"/>
              <w:adjustRightInd w:val="0"/>
              <w:snapToGrid w:val="0"/>
              <w:spacing w:line="560" w:lineRule="exact"/>
              <w:ind w:left="0" w:right="0" w:firstLine="420" w:firstLineChars="200"/>
              <w:jc w:val="left"/>
              <w:textAlignment w:val="baseline"/>
              <w:rPr>
                <w:rFonts w:hint="eastAsia" w:ascii="仿宋_GB2312" w:hAnsi="仿宋_GB2312" w:eastAsia="仿宋_GB2312" w:cs="仿宋_GB2312"/>
                <w:sz w:val="21"/>
                <w:szCs w:val="21"/>
                <w:highlight w:val="none"/>
              </w:rPr>
            </w:pPr>
          </w:p>
        </w:tc>
        <w:tc>
          <w:tcPr>
            <w:tcW w:w="602" w:type="dxa"/>
            <w:vAlign w:val="top"/>
          </w:tcPr>
          <w:p w14:paraId="65DD28D8">
            <w:pPr>
              <w:pStyle w:val="9"/>
              <w:keepNext w:val="0"/>
              <w:keepLines w:val="0"/>
              <w:pageBreakBefore w:val="0"/>
              <w:widowControl w:val="0"/>
              <w:kinsoku/>
              <w:wordWrap/>
              <w:overflowPunct/>
              <w:topLinePunct/>
              <w:autoSpaceDE/>
              <w:autoSpaceDN/>
              <w:bidi w:val="0"/>
              <w:adjustRightInd w:val="0"/>
              <w:snapToGrid w:val="0"/>
              <w:spacing w:line="560" w:lineRule="exact"/>
              <w:ind w:right="0"/>
              <w:jc w:val="both"/>
              <w:textAlignment w:val="baseline"/>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4</w:t>
            </w:r>
          </w:p>
        </w:tc>
        <w:tc>
          <w:tcPr>
            <w:tcW w:w="1960" w:type="dxa"/>
            <w:vAlign w:val="top"/>
          </w:tcPr>
          <w:p w14:paraId="40D757F9">
            <w:pPr>
              <w:pStyle w:val="9"/>
              <w:keepNext w:val="0"/>
              <w:keepLines w:val="0"/>
              <w:pageBreakBefore w:val="0"/>
              <w:widowControl w:val="0"/>
              <w:kinsoku/>
              <w:wordWrap/>
              <w:overflowPunct/>
              <w:topLinePunct/>
              <w:autoSpaceDE/>
              <w:autoSpaceDN/>
              <w:bidi w:val="0"/>
              <w:adjustRightInd w:val="0"/>
              <w:snapToGrid w:val="0"/>
              <w:spacing w:line="560" w:lineRule="exact"/>
              <w:ind w:right="0"/>
              <w:jc w:val="left"/>
              <w:textAlignment w:val="baseline"/>
              <w:rPr>
                <w:rFonts w:hint="eastAsia" w:ascii="仿宋_GB2312" w:hAnsi="仿宋_GB2312" w:eastAsia="仿宋_GB2312" w:cs="仿宋_GB2312"/>
                <w:sz w:val="21"/>
                <w:szCs w:val="21"/>
                <w:highlight w:val="none"/>
              </w:rPr>
            </w:pPr>
            <w:r>
              <w:rPr>
                <w:rFonts w:hint="eastAsia" w:ascii="仿宋_GB2312" w:hAnsi="仿宋_GB2312" w:eastAsia="仿宋_GB2312" w:cs="仿宋_GB2312"/>
                <w:spacing w:val="-5"/>
                <w:sz w:val="21"/>
                <w:szCs w:val="21"/>
                <w:highlight w:val="none"/>
              </w:rPr>
              <w:t>分合闸线圈</w:t>
            </w:r>
          </w:p>
        </w:tc>
        <w:tc>
          <w:tcPr>
            <w:tcW w:w="1110" w:type="dxa"/>
            <w:vAlign w:val="top"/>
          </w:tcPr>
          <w:p w14:paraId="5749E77E">
            <w:pPr>
              <w:pStyle w:val="9"/>
              <w:keepNext w:val="0"/>
              <w:keepLines w:val="0"/>
              <w:pageBreakBefore w:val="0"/>
              <w:widowControl w:val="0"/>
              <w:kinsoku/>
              <w:wordWrap/>
              <w:overflowPunct/>
              <w:topLinePunct/>
              <w:autoSpaceDE/>
              <w:autoSpaceDN/>
              <w:bidi w:val="0"/>
              <w:adjustRightInd w:val="0"/>
              <w:snapToGrid w:val="0"/>
              <w:spacing w:line="560" w:lineRule="exact"/>
              <w:ind w:left="0" w:right="0" w:firstLine="420" w:firstLineChars="200"/>
              <w:jc w:val="both"/>
              <w:textAlignment w:val="baseline"/>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个</w:t>
            </w:r>
          </w:p>
        </w:tc>
        <w:tc>
          <w:tcPr>
            <w:tcW w:w="1080" w:type="dxa"/>
            <w:vAlign w:val="top"/>
          </w:tcPr>
          <w:p w14:paraId="49E56C49">
            <w:pPr>
              <w:keepNext w:val="0"/>
              <w:keepLines w:val="0"/>
              <w:pageBreakBefore w:val="0"/>
              <w:widowControl w:val="0"/>
              <w:kinsoku/>
              <w:wordWrap/>
              <w:overflowPunct/>
              <w:topLinePunct/>
              <w:autoSpaceDE/>
              <w:autoSpaceDN/>
              <w:bidi w:val="0"/>
              <w:adjustRightInd w:val="0"/>
              <w:snapToGrid w:val="0"/>
              <w:spacing w:line="560" w:lineRule="exact"/>
              <w:ind w:left="0" w:right="0" w:firstLine="420" w:firstLineChars="200"/>
              <w:jc w:val="left"/>
              <w:textAlignment w:val="baseline"/>
              <w:rPr>
                <w:rFonts w:hint="eastAsia" w:ascii="仿宋_GB2312" w:hAnsi="仿宋_GB2312" w:eastAsia="仿宋_GB2312" w:cs="仿宋_GB2312"/>
                <w:sz w:val="21"/>
                <w:szCs w:val="21"/>
                <w:highlight w:val="none"/>
              </w:rPr>
            </w:pPr>
          </w:p>
        </w:tc>
        <w:tc>
          <w:tcPr>
            <w:tcW w:w="3608" w:type="dxa"/>
            <w:vAlign w:val="top"/>
          </w:tcPr>
          <w:p w14:paraId="003BCCBE">
            <w:pPr>
              <w:pStyle w:val="9"/>
              <w:keepNext w:val="0"/>
              <w:keepLines w:val="0"/>
              <w:pageBreakBefore w:val="0"/>
              <w:widowControl w:val="0"/>
              <w:kinsoku/>
              <w:wordWrap/>
              <w:overflowPunct/>
              <w:topLinePunct/>
              <w:autoSpaceDE/>
              <w:autoSpaceDN/>
              <w:bidi w:val="0"/>
              <w:adjustRightInd w:val="0"/>
              <w:snapToGrid w:val="0"/>
              <w:spacing w:line="560" w:lineRule="exact"/>
              <w:ind w:right="0"/>
              <w:jc w:val="left"/>
              <w:textAlignment w:val="baseline"/>
              <w:rPr>
                <w:rFonts w:hint="eastAsia" w:ascii="仿宋_GB2312" w:hAnsi="仿宋_GB2312" w:eastAsia="仿宋_GB2312" w:cs="仿宋_GB2312"/>
                <w:sz w:val="21"/>
                <w:szCs w:val="21"/>
                <w:highlight w:val="none"/>
              </w:rPr>
            </w:pPr>
            <w:r>
              <w:rPr>
                <w:rFonts w:hint="eastAsia" w:ascii="仿宋_GB2312" w:hAnsi="仿宋_GB2312" w:eastAsia="仿宋_GB2312" w:cs="仿宋_GB2312"/>
                <w:spacing w:val="-4"/>
                <w:sz w:val="21"/>
                <w:szCs w:val="21"/>
                <w:highlight w:val="none"/>
              </w:rPr>
              <w:t>与原设备型号相同，分合至少各1个</w:t>
            </w:r>
          </w:p>
        </w:tc>
      </w:tr>
      <w:tr w14:paraId="79EF04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714" w:type="dxa"/>
            <w:vMerge w:val="continue"/>
            <w:tcBorders>
              <w:top w:val="nil"/>
              <w:bottom w:val="nil"/>
            </w:tcBorders>
            <w:vAlign w:val="top"/>
          </w:tcPr>
          <w:p w14:paraId="3641D340">
            <w:pPr>
              <w:keepNext w:val="0"/>
              <w:keepLines w:val="0"/>
              <w:pageBreakBefore w:val="0"/>
              <w:widowControl w:val="0"/>
              <w:kinsoku/>
              <w:wordWrap/>
              <w:overflowPunct/>
              <w:topLinePunct/>
              <w:autoSpaceDE/>
              <w:autoSpaceDN/>
              <w:bidi w:val="0"/>
              <w:adjustRightInd w:val="0"/>
              <w:snapToGrid w:val="0"/>
              <w:spacing w:line="560" w:lineRule="exact"/>
              <w:ind w:left="0" w:right="0" w:firstLine="420" w:firstLineChars="200"/>
              <w:jc w:val="left"/>
              <w:textAlignment w:val="baseline"/>
              <w:rPr>
                <w:rFonts w:hint="eastAsia" w:ascii="仿宋_GB2312" w:hAnsi="仿宋_GB2312" w:eastAsia="仿宋_GB2312" w:cs="仿宋_GB2312"/>
                <w:sz w:val="21"/>
                <w:szCs w:val="21"/>
                <w:highlight w:val="none"/>
              </w:rPr>
            </w:pPr>
          </w:p>
        </w:tc>
        <w:tc>
          <w:tcPr>
            <w:tcW w:w="602" w:type="dxa"/>
            <w:vAlign w:val="top"/>
          </w:tcPr>
          <w:p w14:paraId="5406229A">
            <w:pPr>
              <w:pStyle w:val="9"/>
              <w:keepNext w:val="0"/>
              <w:keepLines w:val="0"/>
              <w:pageBreakBefore w:val="0"/>
              <w:widowControl w:val="0"/>
              <w:kinsoku/>
              <w:wordWrap/>
              <w:overflowPunct/>
              <w:topLinePunct/>
              <w:autoSpaceDE/>
              <w:autoSpaceDN/>
              <w:bidi w:val="0"/>
              <w:adjustRightInd w:val="0"/>
              <w:snapToGrid w:val="0"/>
              <w:spacing w:line="560" w:lineRule="exact"/>
              <w:ind w:right="0"/>
              <w:jc w:val="both"/>
              <w:textAlignment w:val="baseline"/>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5</w:t>
            </w:r>
          </w:p>
        </w:tc>
        <w:tc>
          <w:tcPr>
            <w:tcW w:w="1960" w:type="dxa"/>
            <w:vAlign w:val="top"/>
          </w:tcPr>
          <w:p w14:paraId="1028ACAA">
            <w:pPr>
              <w:pStyle w:val="9"/>
              <w:keepNext w:val="0"/>
              <w:keepLines w:val="0"/>
              <w:pageBreakBefore w:val="0"/>
              <w:widowControl w:val="0"/>
              <w:kinsoku/>
              <w:wordWrap/>
              <w:overflowPunct/>
              <w:topLinePunct/>
              <w:autoSpaceDE/>
              <w:autoSpaceDN/>
              <w:bidi w:val="0"/>
              <w:adjustRightInd w:val="0"/>
              <w:snapToGrid w:val="0"/>
              <w:spacing w:line="560" w:lineRule="exact"/>
              <w:ind w:right="0"/>
              <w:jc w:val="left"/>
              <w:textAlignment w:val="baseline"/>
              <w:rPr>
                <w:rFonts w:hint="eastAsia" w:ascii="仿宋_GB2312" w:hAnsi="仿宋_GB2312" w:eastAsia="仿宋_GB2312" w:cs="仿宋_GB2312"/>
                <w:sz w:val="21"/>
                <w:szCs w:val="21"/>
                <w:highlight w:val="none"/>
              </w:rPr>
            </w:pPr>
            <w:r>
              <w:rPr>
                <w:rFonts w:hint="eastAsia" w:ascii="仿宋_GB2312" w:hAnsi="仿宋_GB2312" w:eastAsia="仿宋_GB2312" w:cs="仿宋_GB2312"/>
                <w:spacing w:val="-11"/>
                <w:sz w:val="21"/>
                <w:szCs w:val="21"/>
                <w:highlight w:val="none"/>
              </w:rPr>
              <w:t>电缆接线鼻子</w:t>
            </w:r>
          </w:p>
        </w:tc>
        <w:tc>
          <w:tcPr>
            <w:tcW w:w="1110" w:type="dxa"/>
            <w:vAlign w:val="top"/>
          </w:tcPr>
          <w:p w14:paraId="5F124D19">
            <w:pPr>
              <w:pStyle w:val="9"/>
              <w:keepNext w:val="0"/>
              <w:keepLines w:val="0"/>
              <w:pageBreakBefore w:val="0"/>
              <w:widowControl w:val="0"/>
              <w:kinsoku/>
              <w:wordWrap/>
              <w:overflowPunct/>
              <w:topLinePunct/>
              <w:autoSpaceDE/>
              <w:autoSpaceDN/>
              <w:bidi w:val="0"/>
              <w:adjustRightInd w:val="0"/>
              <w:snapToGrid w:val="0"/>
              <w:spacing w:line="560" w:lineRule="exact"/>
              <w:ind w:left="0" w:right="0" w:firstLine="420" w:firstLineChars="200"/>
              <w:jc w:val="both"/>
              <w:textAlignment w:val="baseline"/>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个</w:t>
            </w:r>
          </w:p>
        </w:tc>
        <w:tc>
          <w:tcPr>
            <w:tcW w:w="1080" w:type="dxa"/>
            <w:vAlign w:val="top"/>
          </w:tcPr>
          <w:p w14:paraId="1152D1AE">
            <w:pPr>
              <w:keepNext w:val="0"/>
              <w:keepLines w:val="0"/>
              <w:pageBreakBefore w:val="0"/>
              <w:widowControl w:val="0"/>
              <w:kinsoku/>
              <w:wordWrap/>
              <w:overflowPunct/>
              <w:topLinePunct/>
              <w:autoSpaceDE/>
              <w:autoSpaceDN/>
              <w:bidi w:val="0"/>
              <w:adjustRightInd w:val="0"/>
              <w:snapToGrid w:val="0"/>
              <w:spacing w:line="560" w:lineRule="exact"/>
              <w:ind w:left="0" w:right="0" w:firstLine="420" w:firstLineChars="200"/>
              <w:jc w:val="left"/>
              <w:textAlignment w:val="baseline"/>
              <w:rPr>
                <w:rFonts w:hint="eastAsia" w:ascii="仿宋_GB2312" w:hAnsi="仿宋_GB2312" w:eastAsia="仿宋_GB2312" w:cs="仿宋_GB2312"/>
                <w:sz w:val="21"/>
                <w:szCs w:val="21"/>
                <w:highlight w:val="none"/>
              </w:rPr>
            </w:pPr>
          </w:p>
        </w:tc>
        <w:tc>
          <w:tcPr>
            <w:tcW w:w="3608" w:type="dxa"/>
            <w:vAlign w:val="top"/>
          </w:tcPr>
          <w:p w14:paraId="3A03692D">
            <w:pPr>
              <w:pStyle w:val="9"/>
              <w:keepNext w:val="0"/>
              <w:keepLines w:val="0"/>
              <w:pageBreakBefore w:val="0"/>
              <w:widowControl w:val="0"/>
              <w:kinsoku/>
              <w:wordWrap/>
              <w:overflowPunct/>
              <w:topLinePunct/>
              <w:autoSpaceDE/>
              <w:autoSpaceDN/>
              <w:bidi w:val="0"/>
              <w:adjustRightInd w:val="0"/>
              <w:snapToGrid w:val="0"/>
              <w:spacing w:line="560" w:lineRule="exact"/>
              <w:ind w:right="0"/>
              <w:jc w:val="left"/>
              <w:textAlignment w:val="baseline"/>
              <w:rPr>
                <w:rFonts w:hint="eastAsia" w:ascii="仿宋_GB2312" w:hAnsi="仿宋_GB2312" w:eastAsia="仿宋_GB2312" w:cs="仿宋_GB2312"/>
                <w:sz w:val="21"/>
                <w:szCs w:val="21"/>
                <w:highlight w:val="none"/>
              </w:rPr>
            </w:pPr>
            <w:r>
              <w:rPr>
                <w:rFonts w:hint="eastAsia" w:ascii="仿宋_GB2312" w:hAnsi="仿宋_GB2312" w:eastAsia="仿宋_GB2312" w:cs="仿宋_GB2312"/>
                <w:spacing w:val="-4"/>
                <w:sz w:val="21"/>
                <w:szCs w:val="21"/>
                <w:highlight w:val="none"/>
              </w:rPr>
              <w:t>每规格电缆不少于3个</w:t>
            </w:r>
          </w:p>
        </w:tc>
      </w:tr>
      <w:tr w14:paraId="7DCD39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714" w:type="dxa"/>
            <w:vMerge w:val="continue"/>
            <w:tcBorders>
              <w:top w:val="nil"/>
              <w:bottom w:val="nil"/>
            </w:tcBorders>
            <w:vAlign w:val="top"/>
          </w:tcPr>
          <w:p w14:paraId="1D38E8F3">
            <w:pPr>
              <w:keepNext w:val="0"/>
              <w:keepLines w:val="0"/>
              <w:pageBreakBefore w:val="0"/>
              <w:widowControl w:val="0"/>
              <w:kinsoku/>
              <w:wordWrap/>
              <w:overflowPunct/>
              <w:topLinePunct/>
              <w:autoSpaceDE/>
              <w:autoSpaceDN/>
              <w:bidi w:val="0"/>
              <w:adjustRightInd w:val="0"/>
              <w:snapToGrid w:val="0"/>
              <w:spacing w:line="560" w:lineRule="exact"/>
              <w:ind w:left="0" w:right="0" w:firstLine="420" w:firstLineChars="200"/>
              <w:jc w:val="left"/>
              <w:textAlignment w:val="baseline"/>
              <w:rPr>
                <w:rFonts w:hint="eastAsia" w:ascii="仿宋_GB2312" w:hAnsi="仿宋_GB2312" w:eastAsia="仿宋_GB2312" w:cs="仿宋_GB2312"/>
                <w:sz w:val="21"/>
                <w:szCs w:val="21"/>
                <w:highlight w:val="none"/>
              </w:rPr>
            </w:pPr>
          </w:p>
        </w:tc>
        <w:tc>
          <w:tcPr>
            <w:tcW w:w="602" w:type="dxa"/>
            <w:vAlign w:val="top"/>
          </w:tcPr>
          <w:p w14:paraId="7DB6701A">
            <w:pPr>
              <w:pStyle w:val="9"/>
              <w:keepNext w:val="0"/>
              <w:keepLines w:val="0"/>
              <w:pageBreakBefore w:val="0"/>
              <w:widowControl w:val="0"/>
              <w:kinsoku/>
              <w:wordWrap/>
              <w:overflowPunct/>
              <w:topLinePunct/>
              <w:autoSpaceDE/>
              <w:autoSpaceDN/>
              <w:bidi w:val="0"/>
              <w:adjustRightInd w:val="0"/>
              <w:snapToGrid w:val="0"/>
              <w:spacing w:line="560" w:lineRule="exact"/>
              <w:ind w:right="0"/>
              <w:jc w:val="both"/>
              <w:textAlignment w:val="baseline"/>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6</w:t>
            </w:r>
          </w:p>
        </w:tc>
        <w:tc>
          <w:tcPr>
            <w:tcW w:w="1960" w:type="dxa"/>
            <w:vAlign w:val="top"/>
          </w:tcPr>
          <w:p w14:paraId="13B58F6E">
            <w:pPr>
              <w:pStyle w:val="9"/>
              <w:keepNext w:val="0"/>
              <w:keepLines w:val="0"/>
              <w:pageBreakBefore w:val="0"/>
              <w:widowControl w:val="0"/>
              <w:kinsoku/>
              <w:wordWrap/>
              <w:overflowPunct/>
              <w:topLinePunct/>
              <w:autoSpaceDE/>
              <w:autoSpaceDN/>
              <w:bidi w:val="0"/>
              <w:adjustRightInd w:val="0"/>
              <w:snapToGrid w:val="0"/>
              <w:spacing w:line="560" w:lineRule="exact"/>
              <w:ind w:right="0"/>
              <w:jc w:val="left"/>
              <w:textAlignment w:val="baseline"/>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开关柜出厂零配件</w:t>
            </w:r>
          </w:p>
        </w:tc>
        <w:tc>
          <w:tcPr>
            <w:tcW w:w="1110" w:type="dxa"/>
            <w:vAlign w:val="top"/>
          </w:tcPr>
          <w:p w14:paraId="60238A4E">
            <w:pPr>
              <w:pStyle w:val="9"/>
              <w:keepNext w:val="0"/>
              <w:keepLines w:val="0"/>
              <w:pageBreakBefore w:val="0"/>
              <w:widowControl w:val="0"/>
              <w:kinsoku/>
              <w:wordWrap/>
              <w:overflowPunct/>
              <w:topLinePunct/>
              <w:autoSpaceDE/>
              <w:autoSpaceDN/>
              <w:bidi w:val="0"/>
              <w:adjustRightInd w:val="0"/>
              <w:snapToGrid w:val="0"/>
              <w:spacing w:line="560" w:lineRule="exact"/>
              <w:ind w:left="0" w:right="0" w:firstLine="420" w:firstLineChars="200"/>
              <w:jc w:val="both"/>
              <w:textAlignment w:val="baseline"/>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个</w:t>
            </w:r>
          </w:p>
        </w:tc>
        <w:tc>
          <w:tcPr>
            <w:tcW w:w="1080" w:type="dxa"/>
            <w:vAlign w:val="top"/>
          </w:tcPr>
          <w:p w14:paraId="4052A86D">
            <w:pPr>
              <w:pStyle w:val="9"/>
              <w:keepNext w:val="0"/>
              <w:keepLines w:val="0"/>
              <w:pageBreakBefore w:val="0"/>
              <w:widowControl w:val="0"/>
              <w:kinsoku/>
              <w:wordWrap/>
              <w:overflowPunct/>
              <w:topLinePunct/>
              <w:autoSpaceDE/>
              <w:autoSpaceDN/>
              <w:bidi w:val="0"/>
              <w:adjustRightInd w:val="0"/>
              <w:snapToGrid w:val="0"/>
              <w:spacing w:line="560" w:lineRule="exact"/>
              <w:ind w:left="0" w:right="0" w:firstLine="420" w:firstLineChars="200"/>
              <w:jc w:val="left"/>
              <w:textAlignment w:val="baseline"/>
              <w:rPr>
                <w:rFonts w:hint="eastAsia" w:ascii="仿宋_GB2312" w:hAnsi="仿宋_GB2312" w:eastAsia="仿宋_GB2312" w:cs="仿宋_GB2312"/>
                <w:sz w:val="21"/>
                <w:szCs w:val="21"/>
                <w:highlight w:val="none"/>
              </w:rPr>
            </w:pPr>
          </w:p>
        </w:tc>
        <w:tc>
          <w:tcPr>
            <w:tcW w:w="3608" w:type="dxa"/>
            <w:vAlign w:val="top"/>
          </w:tcPr>
          <w:p w14:paraId="6C91BCEA">
            <w:pPr>
              <w:pStyle w:val="9"/>
              <w:keepNext w:val="0"/>
              <w:keepLines w:val="0"/>
              <w:pageBreakBefore w:val="0"/>
              <w:widowControl w:val="0"/>
              <w:kinsoku/>
              <w:wordWrap/>
              <w:overflowPunct/>
              <w:topLinePunct/>
              <w:autoSpaceDE/>
              <w:autoSpaceDN/>
              <w:bidi w:val="0"/>
              <w:adjustRightInd w:val="0"/>
              <w:snapToGrid w:val="0"/>
              <w:spacing w:line="560" w:lineRule="exact"/>
              <w:ind w:right="0"/>
              <w:jc w:val="left"/>
              <w:textAlignment w:val="baseline"/>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门锁，把手，信号灯，按钮，低压熔断器，专用扳手等。</w:t>
            </w:r>
            <w:bookmarkStart w:id="0" w:name="_GoBack"/>
            <w:bookmarkEnd w:id="0"/>
          </w:p>
        </w:tc>
      </w:tr>
      <w:tr w14:paraId="56C625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714" w:type="dxa"/>
            <w:vMerge w:val="continue"/>
            <w:tcBorders>
              <w:top w:val="nil"/>
              <w:bottom w:val="nil"/>
            </w:tcBorders>
            <w:vAlign w:val="top"/>
          </w:tcPr>
          <w:p w14:paraId="5E4A6DE3">
            <w:pPr>
              <w:keepNext w:val="0"/>
              <w:keepLines w:val="0"/>
              <w:pageBreakBefore w:val="0"/>
              <w:widowControl w:val="0"/>
              <w:kinsoku/>
              <w:wordWrap/>
              <w:overflowPunct/>
              <w:topLinePunct/>
              <w:autoSpaceDE/>
              <w:autoSpaceDN/>
              <w:bidi w:val="0"/>
              <w:adjustRightInd w:val="0"/>
              <w:snapToGrid w:val="0"/>
              <w:spacing w:line="560" w:lineRule="exact"/>
              <w:ind w:left="0" w:right="0" w:firstLine="420" w:firstLineChars="200"/>
              <w:jc w:val="left"/>
              <w:textAlignment w:val="baseline"/>
              <w:rPr>
                <w:rFonts w:hint="eastAsia" w:ascii="仿宋_GB2312" w:hAnsi="仿宋_GB2312" w:eastAsia="仿宋_GB2312" w:cs="仿宋_GB2312"/>
                <w:sz w:val="21"/>
                <w:szCs w:val="21"/>
                <w:highlight w:val="none"/>
              </w:rPr>
            </w:pPr>
          </w:p>
        </w:tc>
        <w:tc>
          <w:tcPr>
            <w:tcW w:w="602" w:type="dxa"/>
            <w:vAlign w:val="top"/>
          </w:tcPr>
          <w:p w14:paraId="1F0D6B94">
            <w:pPr>
              <w:pStyle w:val="9"/>
              <w:keepNext w:val="0"/>
              <w:keepLines w:val="0"/>
              <w:pageBreakBefore w:val="0"/>
              <w:widowControl w:val="0"/>
              <w:kinsoku/>
              <w:wordWrap/>
              <w:overflowPunct/>
              <w:topLinePunct/>
              <w:autoSpaceDE/>
              <w:autoSpaceDN/>
              <w:bidi w:val="0"/>
              <w:adjustRightInd w:val="0"/>
              <w:snapToGrid w:val="0"/>
              <w:spacing w:line="560" w:lineRule="exact"/>
              <w:ind w:right="0"/>
              <w:jc w:val="both"/>
              <w:textAlignment w:val="baseline"/>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7</w:t>
            </w:r>
          </w:p>
        </w:tc>
        <w:tc>
          <w:tcPr>
            <w:tcW w:w="1960" w:type="dxa"/>
            <w:vAlign w:val="top"/>
          </w:tcPr>
          <w:p w14:paraId="00987491">
            <w:pPr>
              <w:pStyle w:val="9"/>
              <w:keepNext w:val="0"/>
              <w:keepLines w:val="0"/>
              <w:pageBreakBefore w:val="0"/>
              <w:widowControl w:val="0"/>
              <w:kinsoku/>
              <w:wordWrap/>
              <w:overflowPunct/>
              <w:topLinePunct/>
              <w:autoSpaceDE/>
              <w:autoSpaceDN/>
              <w:bidi w:val="0"/>
              <w:adjustRightInd w:val="0"/>
              <w:snapToGrid w:val="0"/>
              <w:spacing w:line="560" w:lineRule="exact"/>
              <w:ind w:right="0"/>
              <w:jc w:val="left"/>
              <w:textAlignment w:val="baseline"/>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支路熔芯</w:t>
            </w:r>
          </w:p>
        </w:tc>
        <w:tc>
          <w:tcPr>
            <w:tcW w:w="1110" w:type="dxa"/>
            <w:vAlign w:val="top"/>
          </w:tcPr>
          <w:p w14:paraId="3106241B">
            <w:pPr>
              <w:pStyle w:val="9"/>
              <w:keepNext w:val="0"/>
              <w:keepLines w:val="0"/>
              <w:pageBreakBefore w:val="0"/>
              <w:widowControl w:val="0"/>
              <w:kinsoku/>
              <w:wordWrap/>
              <w:overflowPunct/>
              <w:topLinePunct/>
              <w:autoSpaceDE/>
              <w:autoSpaceDN/>
              <w:bidi w:val="0"/>
              <w:adjustRightInd w:val="0"/>
              <w:snapToGrid w:val="0"/>
              <w:spacing w:line="560" w:lineRule="exact"/>
              <w:ind w:left="0" w:right="0" w:firstLine="420" w:firstLineChars="200"/>
              <w:jc w:val="both"/>
              <w:textAlignment w:val="baseline"/>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个</w:t>
            </w:r>
          </w:p>
        </w:tc>
        <w:tc>
          <w:tcPr>
            <w:tcW w:w="1080" w:type="dxa"/>
            <w:vAlign w:val="top"/>
          </w:tcPr>
          <w:p w14:paraId="16FB470C">
            <w:pPr>
              <w:pStyle w:val="9"/>
              <w:keepNext w:val="0"/>
              <w:keepLines w:val="0"/>
              <w:pageBreakBefore w:val="0"/>
              <w:widowControl w:val="0"/>
              <w:kinsoku/>
              <w:wordWrap/>
              <w:overflowPunct/>
              <w:topLinePunct/>
              <w:autoSpaceDE/>
              <w:autoSpaceDN/>
              <w:bidi w:val="0"/>
              <w:adjustRightInd w:val="0"/>
              <w:snapToGrid w:val="0"/>
              <w:spacing w:line="560" w:lineRule="exact"/>
              <w:ind w:left="0" w:right="0" w:firstLine="420" w:firstLineChars="200"/>
              <w:jc w:val="left"/>
              <w:textAlignment w:val="baseline"/>
              <w:rPr>
                <w:rFonts w:hint="eastAsia" w:ascii="仿宋_GB2312" w:hAnsi="仿宋_GB2312" w:eastAsia="仿宋_GB2312" w:cs="仿宋_GB2312"/>
                <w:sz w:val="21"/>
                <w:szCs w:val="21"/>
                <w:highlight w:val="none"/>
              </w:rPr>
            </w:pPr>
          </w:p>
        </w:tc>
        <w:tc>
          <w:tcPr>
            <w:tcW w:w="3608" w:type="dxa"/>
            <w:vAlign w:val="top"/>
          </w:tcPr>
          <w:p w14:paraId="60769AD7">
            <w:pPr>
              <w:pStyle w:val="9"/>
              <w:keepNext w:val="0"/>
              <w:keepLines w:val="0"/>
              <w:pageBreakBefore w:val="0"/>
              <w:widowControl w:val="0"/>
              <w:kinsoku/>
              <w:wordWrap/>
              <w:overflowPunct/>
              <w:topLinePunct/>
              <w:autoSpaceDE/>
              <w:autoSpaceDN/>
              <w:bidi w:val="0"/>
              <w:adjustRightInd w:val="0"/>
              <w:snapToGrid w:val="0"/>
              <w:spacing w:line="560" w:lineRule="exact"/>
              <w:ind w:right="0"/>
              <w:jc w:val="left"/>
              <w:textAlignment w:val="baseline"/>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组件支路熔芯，与设备原型号相同，每兆瓦不少于10个</w:t>
            </w:r>
          </w:p>
        </w:tc>
      </w:tr>
    </w:tbl>
    <w:p w14:paraId="46C3A8F0">
      <w:pPr>
        <w:pStyle w:val="2"/>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jc w:val="left"/>
        <w:textAlignment w:val="baseline"/>
        <w:rPr>
          <w:rFonts w:hint="eastAsia" w:ascii="仿宋_GB2312" w:hAnsi="仿宋_GB2312" w:eastAsia="仿宋_GB2312" w:cs="仿宋_GB2312"/>
          <w:sz w:val="32"/>
          <w:szCs w:val="32"/>
        </w:rPr>
      </w:pPr>
    </w:p>
    <w:p w14:paraId="1B99A6F5">
      <w:pPr>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jc w:val="left"/>
        <w:textAlignment w:val="baseline"/>
        <w:rPr>
          <w:rFonts w:hint="eastAsia" w:ascii="仿宋_GB2312" w:hAnsi="仿宋_GB2312" w:eastAsia="仿宋_GB2312" w:cs="仿宋_GB2312"/>
          <w:sz w:val="32"/>
          <w:szCs w:val="32"/>
        </w:rPr>
        <w:sectPr>
          <w:footerReference r:id="rId6" w:type="default"/>
          <w:pgSz w:w="11907" w:h="16841"/>
          <w:pgMar w:top="2041" w:right="1644" w:bottom="1871" w:left="1644" w:header="0" w:footer="939" w:gutter="0"/>
          <w:cols w:space="720" w:num="1"/>
        </w:sectPr>
      </w:pPr>
    </w:p>
    <w:p w14:paraId="3E147960">
      <w:pPr>
        <w:keepNext w:val="0"/>
        <w:keepLines w:val="0"/>
        <w:pageBreakBefore w:val="0"/>
        <w:widowControl w:val="0"/>
        <w:kinsoku/>
        <w:wordWrap/>
        <w:overflowPunct/>
        <w:topLinePunct/>
        <w:autoSpaceDE/>
        <w:autoSpaceDN/>
        <w:bidi w:val="0"/>
        <w:adjustRightInd w:val="0"/>
        <w:snapToGrid w:val="0"/>
        <w:spacing w:line="560" w:lineRule="exact"/>
        <w:ind w:left="0" w:right="0" w:firstLine="587" w:firstLineChars="200"/>
        <w:jc w:val="left"/>
        <w:textAlignment w:val="baseline"/>
        <w:outlineLvl w:val="1"/>
        <w:rPr>
          <w:rFonts w:hint="eastAsia" w:ascii="仿宋_GB2312" w:hAnsi="仿宋_GB2312" w:eastAsia="仿宋_GB2312" w:cs="仿宋_GB2312"/>
          <w:sz w:val="32"/>
          <w:szCs w:val="32"/>
        </w:rPr>
      </w:pPr>
      <w:r>
        <w:rPr>
          <w:rFonts w:hint="eastAsia" w:ascii="仿宋_GB2312" w:hAnsi="仿宋_GB2312" w:eastAsia="仿宋_GB2312" w:cs="仿宋_GB2312"/>
          <w:b/>
          <w:bCs/>
          <w:spacing w:val="-14"/>
          <w:sz w:val="32"/>
          <w:szCs w:val="32"/>
        </w:rPr>
        <w:t>设计篇</w:t>
      </w:r>
    </w:p>
    <w:p w14:paraId="2668E820">
      <w:pPr>
        <w:keepNext w:val="0"/>
        <w:keepLines w:val="0"/>
        <w:pageBreakBefore w:val="0"/>
        <w:widowControl w:val="0"/>
        <w:kinsoku/>
        <w:wordWrap/>
        <w:overflowPunct/>
        <w:topLinePunct/>
        <w:autoSpaceDE/>
        <w:autoSpaceDN/>
        <w:bidi w:val="0"/>
        <w:adjustRightInd w:val="0"/>
        <w:snapToGrid w:val="0"/>
        <w:spacing w:line="560" w:lineRule="exact"/>
        <w:ind w:left="0" w:right="0" w:firstLine="619"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pacing w:val="-6"/>
          <w:sz w:val="32"/>
          <w:szCs w:val="32"/>
        </w:rPr>
        <w:t>（以下所列技术规范为本工程的最低要求，有关方案为</w:t>
      </w:r>
      <w:r>
        <w:rPr>
          <w:rFonts w:hint="eastAsia" w:ascii="仿宋_GB2312" w:hAnsi="仿宋_GB2312" w:eastAsia="仿宋_GB2312" w:cs="仿宋_GB2312"/>
          <w:b/>
          <w:bCs/>
          <w:spacing w:val="-7"/>
          <w:sz w:val="32"/>
          <w:szCs w:val="32"/>
        </w:rPr>
        <w:t>暂定方案。因设计</w:t>
      </w:r>
      <w:r>
        <w:rPr>
          <w:rFonts w:hint="eastAsia" w:ascii="仿宋_GB2312" w:hAnsi="仿宋_GB2312" w:eastAsia="仿宋_GB2312" w:cs="仿宋_GB2312"/>
          <w:b/>
          <w:bCs/>
          <w:spacing w:val="-6"/>
          <w:sz w:val="32"/>
          <w:szCs w:val="32"/>
        </w:rPr>
        <w:t>方案修改，投标人不降低系统设备的选型和配置，不降低施工质量，并不带来</w:t>
      </w:r>
      <w:r>
        <w:rPr>
          <w:rFonts w:hint="eastAsia" w:ascii="仿宋_GB2312" w:hAnsi="仿宋_GB2312" w:eastAsia="仿宋_GB2312" w:cs="仿宋_GB2312"/>
          <w:b/>
          <w:bCs/>
          <w:spacing w:val="-8"/>
          <w:sz w:val="32"/>
          <w:szCs w:val="32"/>
        </w:rPr>
        <w:t>任何价格的调整。）</w:t>
      </w:r>
    </w:p>
    <w:p w14:paraId="24E3930C">
      <w:pPr>
        <w:keepNext w:val="0"/>
        <w:keepLines w:val="0"/>
        <w:pageBreakBefore w:val="0"/>
        <w:widowControl w:val="0"/>
        <w:kinsoku/>
        <w:wordWrap/>
        <w:overflowPunct/>
        <w:topLinePunct/>
        <w:autoSpaceDE/>
        <w:autoSpaceDN/>
        <w:bidi w:val="0"/>
        <w:adjustRightInd w:val="0"/>
        <w:snapToGrid w:val="0"/>
        <w:spacing w:line="560" w:lineRule="exact"/>
        <w:ind w:left="0" w:right="0" w:firstLine="624"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电化学储能电站方案设计是一个系统性工程，涉及多个专业领域，包括电气设计、土建设计、</w:t>
      </w:r>
      <w:r>
        <w:rPr>
          <w:rFonts w:hint="eastAsia" w:ascii="仿宋_GB2312" w:hAnsi="仿宋_GB2312" w:eastAsia="仿宋_GB2312" w:cs="仿宋_GB2312"/>
          <w:spacing w:val="-2"/>
          <w:sz w:val="32"/>
          <w:szCs w:val="32"/>
        </w:rPr>
        <w:t>消防设计、通信系统设计等。以下将结合我搜索到的资料，</w:t>
      </w:r>
      <w:r>
        <w:rPr>
          <w:rFonts w:hint="eastAsia" w:ascii="仿宋_GB2312" w:hAnsi="仿宋_GB2312" w:eastAsia="仿宋_GB2312" w:cs="仿宋_GB2312"/>
          <w:spacing w:val="-3"/>
          <w:sz w:val="32"/>
          <w:szCs w:val="32"/>
        </w:rPr>
        <w:t>详细阐述电化学储能电站的方案</w:t>
      </w:r>
      <w:r>
        <w:rPr>
          <w:rFonts w:hint="eastAsia" w:ascii="仿宋_GB2312" w:hAnsi="仿宋_GB2312" w:eastAsia="仿宋_GB2312" w:cs="仿宋_GB2312"/>
          <w:spacing w:val="-5"/>
          <w:sz w:val="32"/>
          <w:szCs w:val="32"/>
        </w:rPr>
        <w:t>设计要点。</w:t>
      </w:r>
    </w:p>
    <w:p w14:paraId="663C0B8C">
      <w:pPr>
        <w:keepNext w:val="0"/>
        <w:keepLines w:val="0"/>
        <w:pageBreakBefore w:val="0"/>
        <w:widowControl w:val="0"/>
        <w:kinsoku/>
        <w:wordWrap/>
        <w:overflowPunct/>
        <w:topLinePunct/>
        <w:autoSpaceDE/>
        <w:autoSpaceDN/>
        <w:bidi w:val="0"/>
        <w:adjustRightInd w:val="0"/>
        <w:snapToGrid w:val="0"/>
        <w:spacing w:line="560" w:lineRule="exact"/>
        <w:ind w:left="0" w:right="0" w:firstLine="628" w:firstLineChars="200"/>
        <w:jc w:val="left"/>
        <w:textAlignment w:val="baseline"/>
        <w:rPr>
          <w:rFonts w:hint="eastAsia" w:ascii="楷体_GB2312" w:hAnsi="楷体_GB2312" w:eastAsia="楷体_GB2312" w:cs="楷体_GB2312"/>
          <w:sz w:val="32"/>
          <w:szCs w:val="32"/>
        </w:rPr>
      </w:pPr>
      <w:r>
        <w:rPr>
          <w:rFonts w:hint="eastAsia" w:ascii="楷体_GB2312" w:hAnsi="楷体_GB2312" w:eastAsia="楷体_GB2312" w:cs="楷体_GB2312"/>
          <w:spacing w:val="-3"/>
          <w:sz w:val="32"/>
          <w:szCs w:val="32"/>
        </w:rPr>
        <w:t>一、设计原则与基本要求</w:t>
      </w:r>
    </w:p>
    <w:p w14:paraId="4D9892F8">
      <w:pPr>
        <w:keepNext w:val="0"/>
        <w:keepLines w:val="0"/>
        <w:pageBreakBefore w:val="0"/>
        <w:widowControl w:val="0"/>
        <w:kinsoku/>
        <w:wordWrap/>
        <w:overflowPunct/>
        <w:topLinePunct/>
        <w:autoSpaceDE/>
        <w:autoSpaceDN/>
        <w:bidi w:val="0"/>
        <w:adjustRightInd w:val="0"/>
        <w:snapToGrid w:val="0"/>
        <w:spacing w:line="560" w:lineRule="exact"/>
        <w:ind w:left="0" w:right="0" w:firstLine="628"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电化学储能电站的设计应遵循国家相关标准和规范，如《电化学储能电站设计规范》</w:t>
      </w:r>
      <w:r>
        <w:rPr>
          <w:rFonts w:hint="eastAsia" w:ascii="仿宋_GB2312" w:hAnsi="仿宋_GB2312" w:eastAsia="仿宋_GB2312" w:cs="仿宋_GB2312"/>
          <w:spacing w:val="-2"/>
          <w:sz w:val="32"/>
          <w:szCs w:val="32"/>
        </w:rPr>
        <w:t>（GB/T51048-2015）和《电化学储能电站设计标准》</w:t>
      </w:r>
      <w:r>
        <w:rPr>
          <w:rFonts w:hint="eastAsia" w:ascii="仿宋_GB2312" w:hAnsi="仿宋_GB2312" w:eastAsia="仿宋_GB2312" w:cs="仿宋_GB2312"/>
          <w:spacing w:val="-3"/>
          <w:sz w:val="32"/>
          <w:szCs w:val="32"/>
        </w:rPr>
        <w:t>（GB51048-2015）。设计需结合电</w:t>
      </w:r>
      <w:r>
        <w:rPr>
          <w:rFonts w:hint="eastAsia" w:ascii="仿宋_GB2312" w:hAnsi="仿宋_GB2312" w:eastAsia="仿宋_GB2312" w:cs="仿宋_GB2312"/>
          <w:spacing w:val="-2"/>
          <w:sz w:val="32"/>
          <w:szCs w:val="32"/>
        </w:rPr>
        <w:t>化学储能技术发展水平、规划、环境条件、土地、消防救援和建筑</w:t>
      </w:r>
      <w:r>
        <w:rPr>
          <w:rFonts w:hint="eastAsia" w:ascii="仿宋_GB2312" w:hAnsi="仿宋_GB2312" w:eastAsia="仿宋_GB2312" w:cs="仿宋_GB2312"/>
          <w:spacing w:val="-3"/>
          <w:sz w:val="32"/>
          <w:szCs w:val="32"/>
        </w:rPr>
        <w:t>条件等因素，满足安全可靠、经济适用、生态环保、便于安装和维护的要求。</w:t>
      </w:r>
    </w:p>
    <w:p w14:paraId="27985D62">
      <w:pPr>
        <w:keepNext w:val="0"/>
        <w:keepLines w:val="0"/>
        <w:pageBreakBefore w:val="0"/>
        <w:widowControl w:val="0"/>
        <w:kinsoku/>
        <w:wordWrap/>
        <w:overflowPunct/>
        <w:topLinePunct/>
        <w:autoSpaceDE/>
        <w:autoSpaceDN/>
        <w:bidi w:val="0"/>
        <w:adjustRightInd w:val="0"/>
        <w:snapToGrid w:val="0"/>
        <w:spacing w:line="560" w:lineRule="exact"/>
        <w:ind w:right="0" w:firstLine="632"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设计时应根据应用需求、接入电压等级、电化学储能类型、</w:t>
      </w:r>
      <w:r>
        <w:rPr>
          <w:rFonts w:hint="eastAsia" w:ascii="仿宋_GB2312" w:hAnsi="仿宋_GB2312" w:eastAsia="仿宋_GB2312" w:cs="仿宋_GB2312"/>
          <w:spacing w:val="-3"/>
          <w:sz w:val="32"/>
          <w:szCs w:val="32"/>
        </w:rPr>
        <w:t>特性和要求及设备短路电流耐受能力进行，确保储能电站的性能和安全性。</w:t>
      </w:r>
    </w:p>
    <w:p w14:paraId="0D06BB9C">
      <w:pPr>
        <w:keepNext w:val="0"/>
        <w:keepLines w:val="0"/>
        <w:pageBreakBefore w:val="0"/>
        <w:widowControl w:val="0"/>
        <w:kinsoku/>
        <w:wordWrap/>
        <w:overflowPunct/>
        <w:topLinePunct/>
        <w:autoSpaceDE/>
        <w:autoSpaceDN/>
        <w:bidi w:val="0"/>
        <w:adjustRightInd w:val="0"/>
        <w:snapToGrid w:val="0"/>
        <w:spacing w:line="560" w:lineRule="exact"/>
        <w:ind w:left="0" w:right="0" w:firstLine="628" w:firstLineChars="200"/>
        <w:jc w:val="left"/>
        <w:textAlignment w:val="baseline"/>
        <w:rPr>
          <w:rFonts w:hint="eastAsia" w:ascii="楷体_GB2312" w:hAnsi="楷体_GB2312" w:eastAsia="楷体_GB2312" w:cs="楷体_GB2312"/>
          <w:spacing w:val="-3"/>
          <w:sz w:val="32"/>
          <w:szCs w:val="32"/>
        </w:rPr>
      </w:pPr>
      <w:r>
        <w:rPr>
          <w:rFonts w:hint="eastAsia" w:ascii="楷体_GB2312" w:hAnsi="楷体_GB2312" w:eastAsia="楷体_GB2312" w:cs="楷体_GB2312"/>
          <w:spacing w:val="-3"/>
          <w:sz w:val="32"/>
          <w:szCs w:val="32"/>
        </w:rPr>
        <w:t>二、站址选择</w:t>
      </w:r>
    </w:p>
    <w:p w14:paraId="1F5C876D">
      <w:pPr>
        <w:keepNext w:val="0"/>
        <w:keepLines w:val="0"/>
        <w:pageBreakBefore w:val="0"/>
        <w:widowControl w:val="0"/>
        <w:kinsoku/>
        <w:wordWrap/>
        <w:overflowPunct/>
        <w:topLinePunct/>
        <w:autoSpaceDE/>
        <w:autoSpaceDN/>
        <w:bidi w:val="0"/>
        <w:adjustRightInd w:val="0"/>
        <w:snapToGrid w:val="0"/>
        <w:spacing w:line="560" w:lineRule="exact"/>
        <w:ind w:left="0" w:right="0" w:firstLine="632"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站址选择是电化学储能电站设计的重要环节。应选择节约用地、避</w:t>
      </w:r>
      <w:r>
        <w:rPr>
          <w:rFonts w:hint="eastAsia" w:ascii="仿宋_GB2312" w:hAnsi="仿宋_GB2312" w:eastAsia="仿宋_GB2312" w:cs="仿宋_GB2312"/>
          <w:spacing w:val="-3"/>
          <w:sz w:val="32"/>
          <w:szCs w:val="32"/>
        </w:rPr>
        <w:t>免多尘或有腐蚀性气体场</w:t>
      </w:r>
      <w:r>
        <w:rPr>
          <w:rFonts w:hint="eastAsia" w:ascii="仿宋_GB2312" w:hAnsi="仿宋_GB2312" w:eastAsia="仿宋_GB2312" w:cs="仿宋_GB2312"/>
          <w:spacing w:val="-2"/>
          <w:sz w:val="32"/>
          <w:szCs w:val="32"/>
        </w:rPr>
        <w:t>所、爆炸或火灾危险环境等地点。同时，应考虑交通运输便利性，与站外</w:t>
      </w:r>
      <w:r>
        <w:rPr>
          <w:rFonts w:hint="eastAsia" w:ascii="仿宋_GB2312" w:hAnsi="仿宋_GB2312" w:eastAsia="仿宋_GB2312" w:cs="仿宋_GB2312"/>
          <w:spacing w:val="-3"/>
          <w:sz w:val="32"/>
          <w:szCs w:val="32"/>
        </w:rPr>
        <w:t>公路连接应短捷，且工程量小。</w:t>
      </w:r>
    </w:p>
    <w:p w14:paraId="30F8EF9A">
      <w:pPr>
        <w:keepNext w:val="0"/>
        <w:keepLines w:val="0"/>
        <w:pageBreakBefore w:val="0"/>
        <w:widowControl w:val="0"/>
        <w:kinsoku/>
        <w:wordWrap/>
        <w:overflowPunct/>
        <w:topLinePunct/>
        <w:autoSpaceDE/>
        <w:autoSpaceDN/>
        <w:bidi w:val="0"/>
        <w:adjustRightInd w:val="0"/>
        <w:snapToGrid w:val="0"/>
        <w:spacing w:line="560" w:lineRule="exact"/>
        <w:ind w:left="0" w:right="0" w:firstLine="628" w:firstLineChars="200"/>
        <w:jc w:val="left"/>
        <w:textAlignment w:val="baseline"/>
        <w:rPr>
          <w:rFonts w:hint="eastAsia" w:ascii="楷体_GB2312" w:hAnsi="楷体_GB2312" w:eastAsia="楷体_GB2312" w:cs="楷体_GB2312"/>
          <w:spacing w:val="-3"/>
          <w:sz w:val="32"/>
          <w:szCs w:val="32"/>
        </w:rPr>
      </w:pPr>
      <w:r>
        <w:rPr>
          <w:rFonts w:hint="eastAsia" w:ascii="楷体_GB2312" w:hAnsi="楷体_GB2312" w:eastAsia="楷体_GB2312" w:cs="楷体_GB2312"/>
          <w:spacing w:val="-3"/>
          <w:sz w:val="32"/>
          <w:szCs w:val="32"/>
        </w:rPr>
        <w:t>三、站区规划与总布置</w:t>
      </w:r>
    </w:p>
    <w:p w14:paraId="6B7E1BF8">
      <w:pPr>
        <w:keepNext w:val="0"/>
        <w:keepLines w:val="0"/>
        <w:pageBreakBefore w:val="0"/>
        <w:widowControl w:val="0"/>
        <w:kinsoku/>
        <w:wordWrap/>
        <w:overflowPunct/>
        <w:topLinePunct/>
        <w:autoSpaceDE/>
        <w:autoSpaceDN/>
        <w:bidi w:val="0"/>
        <w:adjustRightInd w:val="0"/>
        <w:snapToGrid w:val="0"/>
        <w:spacing w:line="560" w:lineRule="exact"/>
        <w:ind w:left="0" w:right="0" w:firstLine="632"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站区规划应根据设备技术发展、电站运行、施工和扩建需要，结合</w:t>
      </w:r>
      <w:r>
        <w:rPr>
          <w:rFonts w:hint="eastAsia" w:ascii="仿宋_GB2312" w:hAnsi="仿宋_GB2312" w:eastAsia="仿宋_GB2312" w:cs="仿宋_GB2312"/>
          <w:spacing w:val="-3"/>
          <w:sz w:val="32"/>
          <w:szCs w:val="32"/>
        </w:rPr>
        <w:t>生活需求、站址自然条件</w:t>
      </w:r>
      <w:r>
        <w:rPr>
          <w:rFonts w:hint="eastAsia" w:ascii="仿宋_GB2312" w:hAnsi="仿宋_GB2312" w:eastAsia="仿宋_GB2312" w:cs="仿宋_GB2312"/>
          <w:spacing w:val="-2"/>
          <w:sz w:val="32"/>
          <w:szCs w:val="32"/>
        </w:rPr>
        <w:t>按最终规模规划，远近结合，以近为主。生产区、进站道路、进</w:t>
      </w:r>
      <w:r>
        <w:rPr>
          <w:rFonts w:hint="eastAsia" w:ascii="仿宋_GB2312" w:hAnsi="仿宋_GB2312" w:eastAsia="仿宋_GB2312" w:cs="仿宋_GB2312"/>
          <w:spacing w:val="-3"/>
          <w:sz w:val="32"/>
          <w:szCs w:val="32"/>
        </w:rPr>
        <w:t>出线走廊、水源地、给排水设施、排洪和防洪设施等应统筹安排、合理布局。</w:t>
      </w:r>
    </w:p>
    <w:p w14:paraId="4F5BD1BB">
      <w:pPr>
        <w:keepNext w:val="0"/>
        <w:keepLines w:val="0"/>
        <w:pageBreakBefore w:val="0"/>
        <w:widowControl w:val="0"/>
        <w:kinsoku/>
        <w:wordWrap/>
        <w:overflowPunct/>
        <w:topLinePunct/>
        <w:autoSpaceDE/>
        <w:autoSpaceDN/>
        <w:bidi w:val="0"/>
        <w:adjustRightInd w:val="0"/>
        <w:snapToGrid w:val="0"/>
        <w:spacing w:line="560" w:lineRule="exact"/>
        <w:ind w:left="0" w:right="0" w:firstLine="632"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站内总平面布置应包括储能设备区域、就地变压器及配电装置区域</w:t>
      </w:r>
      <w:r>
        <w:rPr>
          <w:rFonts w:hint="eastAsia" w:ascii="仿宋_GB2312" w:hAnsi="仿宋_GB2312" w:eastAsia="仿宋_GB2312" w:cs="仿宋_GB2312"/>
          <w:spacing w:val="-3"/>
          <w:sz w:val="32"/>
          <w:szCs w:val="32"/>
        </w:rPr>
        <w:t>、道路系统、生产建筑及</w:t>
      </w:r>
      <w:r>
        <w:rPr>
          <w:rFonts w:hint="eastAsia" w:ascii="仿宋_GB2312" w:hAnsi="仿宋_GB2312" w:eastAsia="仿宋_GB2312" w:cs="仿宋_GB2312"/>
          <w:spacing w:val="-2"/>
          <w:sz w:val="32"/>
          <w:szCs w:val="32"/>
        </w:rPr>
        <w:t>其它附属设施。设备选型应因地制宜，技术经济指标合理，宜采用</w:t>
      </w:r>
      <w:r>
        <w:rPr>
          <w:rFonts w:hint="eastAsia" w:ascii="仿宋_GB2312" w:hAnsi="仿宋_GB2312" w:eastAsia="仿宋_GB2312" w:cs="仿宋_GB2312"/>
          <w:spacing w:val="-3"/>
          <w:sz w:val="32"/>
          <w:szCs w:val="32"/>
        </w:rPr>
        <w:t>占地少的设备型式。站区</w:t>
      </w:r>
      <w:r>
        <w:rPr>
          <w:rFonts w:hint="eastAsia" w:ascii="仿宋_GB2312" w:hAnsi="仿宋_GB2312" w:eastAsia="仿宋_GB2312" w:cs="仿宋_GB2312"/>
          <w:spacing w:val="-2"/>
          <w:sz w:val="32"/>
          <w:szCs w:val="32"/>
        </w:rPr>
        <w:t>竖向布置宜合理利用自然地形，因地制宜确</w:t>
      </w:r>
      <w:r>
        <w:rPr>
          <w:rFonts w:hint="eastAsia" w:ascii="仿宋_GB2312" w:hAnsi="仿宋_GB2312" w:eastAsia="仿宋_GB2312" w:cs="仿宋_GB2312"/>
          <w:spacing w:val="-3"/>
          <w:sz w:val="32"/>
          <w:szCs w:val="32"/>
        </w:rPr>
        <w:t>定竖向布置形式。</w:t>
      </w:r>
    </w:p>
    <w:p w14:paraId="2622E957">
      <w:pPr>
        <w:keepNext w:val="0"/>
        <w:keepLines w:val="0"/>
        <w:pageBreakBefore w:val="0"/>
        <w:widowControl w:val="0"/>
        <w:kinsoku/>
        <w:wordWrap/>
        <w:overflowPunct/>
        <w:topLinePunct/>
        <w:autoSpaceDE/>
        <w:autoSpaceDN/>
        <w:bidi w:val="0"/>
        <w:adjustRightInd w:val="0"/>
        <w:snapToGrid w:val="0"/>
        <w:spacing w:line="560" w:lineRule="exact"/>
        <w:ind w:left="0" w:right="0" w:firstLine="628" w:firstLineChars="200"/>
        <w:jc w:val="left"/>
        <w:textAlignment w:val="baseline"/>
        <w:rPr>
          <w:rFonts w:hint="eastAsia" w:ascii="楷体_GB2312" w:hAnsi="楷体_GB2312" w:eastAsia="楷体_GB2312" w:cs="楷体_GB2312"/>
          <w:spacing w:val="-3"/>
          <w:sz w:val="32"/>
          <w:szCs w:val="32"/>
        </w:rPr>
      </w:pPr>
      <w:r>
        <w:rPr>
          <w:rFonts w:hint="eastAsia" w:ascii="楷体_GB2312" w:hAnsi="楷体_GB2312" w:eastAsia="楷体_GB2312" w:cs="楷体_GB2312"/>
          <w:spacing w:val="-3"/>
          <w:sz w:val="32"/>
          <w:szCs w:val="32"/>
        </w:rPr>
        <w:t>四、储能系统设计</w:t>
      </w:r>
    </w:p>
    <w:p w14:paraId="7F7F500E">
      <w:pPr>
        <w:pStyle w:val="2"/>
        <w:keepNext w:val="0"/>
        <w:keepLines w:val="0"/>
        <w:pageBreakBefore w:val="0"/>
        <w:widowControl w:val="0"/>
        <w:kinsoku/>
        <w:wordWrap/>
        <w:overflowPunct/>
        <w:topLinePunct/>
        <w:autoSpaceDE/>
        <w:autoSpaceDN/>
        <w:bidi w:val="0"/>
        <w:adjustRightInd w:val="0"/>
        <w:snapToGrid w:val="0"/>
        <w:spacing w:line="560" w:lineRule="exact"/>
        <w:ind w:left="0" w:leftChars="0" w:right="0" w:firstLine="632"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储能系统是电化学储能电站的核心部分，主要包括电池组、能量转换系统</w:t>
      </w:r>
      <w:r>
        <w:rPr>
          <w:rFonts w:hint="eastAsia" w:ascii="仿宋_GB2312" w:hAnsi="仿宋_GB2312" w:eastAsia="仿宋_GB2312" w:cs="仿宋_GB2312"/>
          <w:spacing w:val="-3"/>
          <w:sz w:val="32"/>
          <w:szCs w:val="32"/>
        </w:rPr>
        <w:t>（PCS）、电池管</w:t>
      </w:r>
      <w:r>
        <w:rPr>
          <w:rFonts w:hint="eastAsia" w:ascii="仿宋_GB2312" w:hAnsi="仿宋_GB2312" w:eastAsia="仿宋_GB2312" w:cs="仿宋_GB2312"/>
          <w:spacing w:val="-2"/>
          <w:sz w:val="32"/>
          <w:szCs w:val="32"/>
        </w:rPr>
        <w:t>理系统（BMS）、储能变流器（PCS）、升压变压器、变流升</w:t>
      </w:r>
      <w:r>
        <w:rPr>
          <w:rFonts w:hint="eastAsia" w:ascii="仿宋_GB2312" w:hAnsi="仿宋_GB2312" w:eastAsia="仿宋_GB2312" w:cs="仿宋_GB2312"/>
          <w:spacing w:val="-3"/>
          <w:sz w:val="32"/>
          <w:szCs w:val="32"/>
        </w:rPr>
        <w:t>压一体预制舱、能量管理系统（EMS）等。</w:t>
      </w:r>
    </w:p>
    <w:p w14:paraId="21683637">
      <w:pPr>
        <w:pStyle w:val="2"/>
        <w:keepNext w:val="0"/>
        <w:keepLines w:val="0"/>
        <w:pageBreakBefore w:val="0"/>
        <w:widowControl w:val="0"/>
        <w:kinsoku/>
        <w:wordWrap/>
        <w:overflowPunct/>
        <w:topLinePunct/>
        <w:autoSpaceDE/>
        <w:autoSpaceDN/>
        <w:bidi w:val="0"/>
        <w:adjustRightInd w:val="0"/>
        <w:snapToGrid w:val="0"/>
        <w:spacing w:line="560" w:lineRule="exact"/>
        <w:ind w:left="0" w:right="0" w:firstLine="628"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电池组设计：电池组是核心部分</w:t>
      </w:r>
      <w:r>
        <w:rPr>
          <w:rFonts w:hint="eastAsia" w:ascii="仿宋_GB2312" w:hAnsi="仿宋_GB2312" w:eastAsia="仿宋_GB2312" w:cs="仿宋_GB2312"/>
          <w:spacing w:val="-4"/>
          <w:sz w:val="32"/>
          <w:szCs w:val="32"/>
        </w:rPr>
        <w:t>，其容量和性能直接决定了储能电站的规模和效率。电</w:t>
      </w:r>
      <w:r>
        <w:rPr>
          <w:rFonts w:hint="eastAsia" w:ascii="仿宋_GB2312" w:hAnsi="仿宋_GB2312" w:eastAsia="仿宋_GB2312" w:cs="仿宋_GB2312"/>
          <w:spacing w:val="-2"/>
          <w:sz w:val="32"/>
          <w:szCs w:val="32"/>
        </w:rPr>
        <w:t>池组的设计包括电池类型选择、电池数量确定、</w:t>
      </w:r>
      <w:r>
        <w:rPr>
          <w:rFonts w:hint="eastAsia" w:ascii="仿宋_GB2312" w:hAnsi="仿宋_GB2312" w:eastAsia="仿宋_GB2312" w:cs="仿宋_GB2312"/>
          <w:spacing w:val="-3"/>
          <w:sz w:val="32"/>
          <w:szCs w:val="32"/>
        </w:rPr>
        <w:t>电池并联设计等。</w:t>
      </w:r>
    </w:p>
    <w:p w14:paraId="6A4AAAAC">
      <w:pPr>
        <w:pStyle w:val="2"/>
        <w:keepNext w:val="0"/>
        <w:keepLines w:val="0"/>
        <w:pageBreakBefore w:val="0"/>
        <w:widowControl w:val="0"/>
        <w:kinsoku/>
        <w:wordWrap/>
        <w:overflowPunct/>
        <w:topLinePunct/>
        <w:autoSpaceDE/>
        <w:autoSpaceDN/>
        <w:bidi w:val="0"/>
        <w:adjustRightInd w:val="0"/>
        <w:snapToGrid w:val="0"/>
        <w:spacing w:line="560" w:lineRule="exact"/>
        <w:ind w:left="0" w:right="0" w:firstLine="628"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能量转换系统：负责将电池的直流电转换为交流电，实现电能的灵活输出。</w:t>
      </w:r>
    </w:p>
    <w:p w14:paraId="08B7B077">
      <w:pPr>
        <w:pStyle w:val="2"/>
        <w:keepNext w:val="0"/>
        <w:keepLines w:val="0"/>
        <w:pageBreakBefore w:val="0"/>
        <w:widowControl w:val="0"/>
        <w:kinsoku/>
        <w:wordWrap/>
        <w:overflowPunct/>
        <w:topLinePunct/>
        <w:autoSpaceDE/>
        <w:autoSpaceDN/>
        <w:bidi w:val="0"/>
        <w:adjustRightInd w:val="0"/>
        <w:snapToGrid w:val="0"/>
        <w:spacing w:line="560" w:lineRule="exact"/>
        <w:ind w:left="0" w:right="0" w:firstLine="628"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电池管理系统（BMS）：确保电</w:t>
      </w:r>
      <w:r>
        <w:rPr>
          <w:rFonts w:hint="eastAsia" w:ascii="仿宋_GB2312" w:hAnsi="仿宋_GB2312" w:eastAsia="仿宋_GB2312" w:cs="仿宋_GB2312"/>
          <w:spacing w:val="-4"/>
          <w:sz w:val="32"/>
          <w:szCs w:val="32"/>
        </w:rPr>
        <w:t>池组的安全运行，包括电池状态监测、均衡管理、故</w:t>
      </w:r>
      <w:r>
        <w:rPr>
          <w:rFonts w:hint="eastAsia" w:ascii="仿宋_GB2312" w:hAnsi="仿宋_GB2312" w:eastAsia="仿宋_GB2312" w:cs="仿宋_GB2312"/>
          <w:spacing w:val="-5"/>
          <w:sz w:val="32"/>
          <w:szCs w:val="32"/>
        </w:rPr>
        <w:t>障诊断等功能。</w:t>
      </w:r>
    </w:p>
    <w:p w14:paraId="2F876A43">
      <w:pPr>
        <w:pStyle w:val="2"/>
        <w:keepNext w:val="0"/>
        <w:keepLines w:val="0"/>
        <w:pageBreakBefore w:val="0"/>
        <w:widowControl w:val="0"/>
        <w:kinsoku/>
        <w:wordWrap/>
        <w:overflowPunct/>
        <w:topLinePunct/>
        <w:autoSpaceDE/>
        <w:autoSpaceDN/>
        <w:bidi w:val="0"/>
        <w:adjustRightInd w:val="0"/>
        <w:snapToGrid w:val="0"/>
        <w:spacing w:line="560" w:lineRule="exact"/>
        <w:ind w:left="0" w:right="0" w:firstLine="628"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3"/>
          <w:position w:val="1"/>
          <w:sz w:val="32"/>
          <w:szCs w:val="32"/>
        </w:rPr>
        <w:t>储能变流器（PCS）：连接电池系统与电网（和/或负荷</w:t>
      </w:r>
      <w:r>
        <w:rPr>
          <w:rFonts w:hint="eastAsia" w:ascii="仿宋_GB2312" w:hAnsi="仿宋_GB2312" w:eastAsia="仿宋_GB2312" w:cs="仿宋_GB2312"/>
          <w:spacing w:val="5"/>
          <w:position w:val="1"/>
          <w:sz w:val="32"/>
          <w:szCs w:val="32"/>
        </w:rPr>
        <w:t>），</w:t>
      </w:r>
      <w:r>
        <w:rPr>
          <w:rFonts w:hint="eastAsia" w:ascii="仿宋_GB2312" w:hAnsi="仿宋_GB2312" w:eastAsia="仿宋_GB2312" w:cs="仿宋_GB2312"/>
          <w:spacing w:val="-3"/>
          <w:position w:val="1"/>
          <w:sz w:val="32"/>
          <w:szCs w:val="32"/>
        </w:rPr>
        <w:t>实现功</w:t>
      </w:r>
      <w:r>
        <w:rPr>
          <w:rFonts w:hint="eastAsia" w:ascii="仿宋_GB2312" w:hAnsi="仿宋_GB2312" w:eastAsia="仿宋_GB2312" w:cs="仿宋_GB2312"/>
          <w:spacing w:val="-4"/>
          <w:position w:val="1"/>
          <w:sz w:val="32"/>
          <w:szCs w:val="32"/>
        </w:rPr>
        <w:t>率双向变换。</w:t>
      </w:r>
    </w:p>
    <w:p w14:paraId="5A9D3EC5">
      <w:pPr>
        <w:pStyle w:val="2"/>
        <w:keepNext w:val="0"/>
        <w:keepLines w:val="0"/>
        <w:pageBreakBefore w:val="0"/>
        <w:widowControl w:val="0"/>
        <w:kinsoku/>
        <w:wordWrap/>
        <w:overflowPunct/>
        <w:topLinePunct/>
        <w:autoSpaceDE/>
        <w:autoSpaceDN/>
        <w:bidi w:val="0"/>
        <w:adjustRightInd w:val="0"/>
        <w:snapToGrid w:val="0"/>
        <w:spacing w:line="560" w:lineRule="exact"/>
        <w:ind w:left="0" w:right="0" w:firstLine="628"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能量管理系统（EMS）：负责整个储能电站的运行监控、调度、优化等。</w:t>
      </w:r>
    </w:p>
    <w:p w14:paraId="09E07149">
      <w:pPr>
        <w:keepNext w:val="0"/>
        <w:keepLines w:val="0"/>
        <w:pageBreakBefore w:val="0"/>
        <w:widowControl w:val="0"/>
        <w:kinsoku/>
        <w:wordWrap/>
        <w:overflowPunct/>
        <w:topLinePunct/>
        <w:autoSpaceDE/>
        <w:autoSpaceDN/>
        <w:bidi w:val="0"/>
        <w:adjustRightInd w:val="0"/>
        <w:snapToGrid w:val="0"/>
        <w:spacing w:line="560" w:lineRule="exact"/>
        <w:ind w:left="0" w:right="0" w:firstLine="628" w:firstLineChars="200"/>
        <w:jc w:val="left"/>
        <w:textAlignment w:val="baseline"/>
        <w:rPr>
          <w:rFonts w:hint="eastAsia" w:ascii="楷体_GB2312" w:hAnsi="楷体_GB2312" w:eastAsia="楷体_GB2312" w:cs="楷体_GB2312"/>
          <w:spacing w:val="-3"/>
          <w:sz w:val="32"/>
          <w:szCs w:val="32"/>
        </w:rPr>
      </w:pPr>
      <w:r>
        <w:rPr>
          <w:rFonts w:hint="eastAsia" w:ascii="楷体_GB2312" w:hAnsi="楷体_GB2312" w:eastAsia="楷体_GB2312" w:cs="楷体_GB2312"/>
          <w:spacing w:val="-3"/>
          <w:sz w:val="32"/>
          <w:szCs w:val="32"/>
        </w:rPr>
        <w:t>五、电气设计</w:t>
      </w:r>
    </w:p>
    <w:p w14:paraId="3D864E26">
      <w:pPr>
        <w:keepNext w:val="0"/>
        <w:keepLines w:val="0"/>
        <w:pageBreakBefore w:val="0"/>
        <w:widowControl w:val="0"/>
        <w:kinsoku/>
        <w:wordWrap/>
        <w:overflowPunct/>
        <w:topLinePunct/>
        <w:autoSpaceDE/>
        <w:autoSpaceDN/>
        <w:bidi w:val="0"/>
        <w:adjustRightInd w:val="0"/>
        <w:snapToGrid w:val="0"/>
        <w:spacing w:line="560" w:lineRule="exact"/>
        <w:ind w:left="0" w:right="0" w:firstLine="624"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电气设计是电化学储能电站设计的重要组成部分，包括电气主接线、电气设备选择和布置、</w:t>
      </w:r>
      <w:r>
        <w:rPr>
          <w:rFonts w:hint="eastAsia" w:ascii="仿宋_GB2312" w:hAnsi="仿宋_GB2312" w:eastAsia="仿宋_GB2312" w:cs="仿宋_GB2312"/>
          <w:spacing w:val="-2"/>
          <w:sz w:val="32"/>
          <w:szCs w:val="32"/>
        </w:rPr>
        <w:t>站用电源及照明、过电压和绝缘配合及防雷接地、电</w:t>
      </w:r>
      <w:r>
        <w:rPr>
          <w:rFonts w:hint="eastAsia" w:ascii="仿宋_GB2312" w:hAnsi="仿宋_GB2312" w:eastAsia="仿宋_GB2312" w:cs="仿宋_GB2312"/>
          <w:spacing w:val="-3"/>
          <w:sz w:val="32"/>
          <w:szCs w:val="32"/>
        </w:rPr>
        <w:t>缆选择与敷设等。</w:t>
      </w:r>
    </w:p>
    <w:p w14:paraId="2AF1A2AA">
      <w:pPr>
        <w:pStyle w:val="2"/>
        <w:keepNext w:val="0"/>
        <w:keepLines w:val="0"/>
        <w:pageBreakBefore w:val="0"/>
        <w:widowControl w:val="0"/>
        <w:kinsoku/>
        <w:wordWrap/>
        <w:overflowPunct/>
        <w:topLinePunct/>
        <w:autoSpaceDE/>
        <w:autoSpaceDN/>
        <w:bidi w:val="0"/>
        <w:adjustRightInd w:val="0"/>
        <w:snapToGrid w:val="0"/>
        <w:spacing w:line="560" w:lineRule="exact"/>
        <w:ind w:left="0" w:right="0" w:firstLine="628"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电气主接线：根据电化学储能电</w:t>
      </w:r>
      <w:r>
        <w:rPr>
          <w:rFonts w:hint="eastAsia" w:ascii="仿宋_GB2312" w:hAnsi="仿宋_GB2312" w:eastAsia="仿宋_GB2312" w:cs="仿宋_GB2312"/>
          <w:spacing w:val="-4"/>
          <w:sz w:val="32"/>
          <w:szCs w:val="32"/>
        </w:rPr>
        <w:t>站的电压等级、规划容量等因素确定电气主接线，并满</w:t>
      </w:r>
      <w:r>
        <w:rPr>
          <w:rFonts w:hint="eastAsia" w:ascii="仿宋_GB2312" w:hAnsi="仿宋_GB2312" w:eastAsia="仿宋_GB2312" w:cs="仿宋_GB2312"/>
          <w:spacing w:val="-3"/>
          <w:sz w:val="32"/>
          <w:szCs w:val="32"/>
        </w:rPr>
        <w:t>足供电可靠、运行灵活等要求。</w:t>
      </w:r>
    </w:p>
    <w:p w14:paraId="2AB08BE3">
      <w:pPr>
        <w:pStyle w:val="2"/>
        <w:keepNext w:val="0"/>
        <w:keepLines w:val="0"/>
        <w:pageBreakBefore w:val="0"/>
        <w:widowControl w:val="0"/>
        <w:kinsoku/>
        <w:wordWrap/>
        <w:overflowPunct/>
        <w:topLinePunct/>
        <w:autoSpaceDE/>
        <w:autoSpaceDN/>
        <w:bidi w:val="0"/>
        <w:adjustRightInd w:val="0"/>
        <w:snapToGrid w:val="0"/>
        <w:spacing w:line="560" w:lineRule="exact"/>
        <w:ind w:left="0" w:right="0" w:firstLine="624"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电气设备选择：包括变压器、配电装置、主控制室和继电器室等。</w:t>
      </w:r>
    </w:p>
    <w:p w14:paraId="7F4428C6">
      <w:pPr>
        <w:pStyle w:val="2"/>
        <w:keepNext w:val="0"/>
        <w:keepLines w:val="0"/>
        <w:pageBreakBefore w:val="0"/>
        <w:widowControl w:val="0"/>
        <w:kinsoku/>
        <w:wordWrap/>
        <w:overflowPunct/>
        <w:topLinePunct/>
        <w:autoSpaceDE/>
        <w:autoSpaceDN/>
        <w:bidi w:val="0"/>
        <w:adjustRightInd w:val="0"/>
        <w:snapToGrid w:val="0"/>
        <w:spacing w:line="560" w:lineRule="exact"/>
        <w:ind w:left="0" w:right="0" w:firstLine="628"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站用电源及照明：包括站用电源配置、站用电系统电压、照明设备安全性等。</w:t>
      </w:r>
    </w:p>
    <w:p w14:paraId="5DFE4207">
      <w:pPr>
        <w:pStyle w:val="2"/>
        <w:keepNext w:val="0"/>
        <w:keepLines w:val="0"/>
        <w:pageBreakBefore w:val="0"/>
        <w:widowControl w:val="0"/>
        <w:kinsoku/>
        <w:wordWrap/>
        <w:overflowPunct/>
        <w:topLinePunct/>
        <w:autoSpaceDE/>
        <w:autoSpaceDN/>
        <w:bidi w:val="0"/>
        <w:adjustRightInd w:val="0"/>
        <w:snapToGrid w:val="0"/>
        <w:spacing w:line="560" w:lineRule="exact"/>
        <w:ind w:left="0" w:right="0" w:firstLine="632"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过电压保护、绝缘配合及防雷接地：确保电气系统的</w:t>
      </w:r>
      <w:r>
        <w:rPr>
          <w:rFonts w:hint="eastAsia" w:ascii="仿宋_GB2312" w:hAnsi="仿宋_GB2312" w:eastAsia="仿宋_GB2312" w:cs="仿宋_GB2312"/>
          <w:spacing w:val="-3"/>
          <w:sz w:val="32"/>
          <w:szCs w:val="32"/>
        </w:rPr>
        <w:t>安全运行。</w:t>
      </w:r>
    </w:p>
    <w:p w14:paraId="2EE4097E">
      <w:pPr>
        <w:pStyle w:val="2"/>
        <w:keepNext w:val="0"/>
        <w:keepLines w:val="0"/>
        <w:pageBreakBefore w:val="0"/>
        <w:widowControl w:val="0"/>
        <w:kinsoku/>
        <w:wordWrap/>
        <w:overflowPunct/>
        <w:topLinePunct/>
        <w:autoSpaceDE/>
        <w:autoSpaceDN/>
        <w:bidi w:val="0"/>
        <w:adjustRightInd w:val="0"/>
        <w:snapToGrid w:val="0"/>
        <w:spacing w:line="560" w:lineRule="exact"/>
        <w:ind w:left="0" w:right="0" w:firstLine="628"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电缆选择与敷设：根据电缆的敷设</w:t>
      </w:r>
      <w:r>
        <w:rPr>
          <w:rFonts w:hint="eastAsia" w:ascii="仿宋_GB2312" w:hAnsi="仿宋_GB2312" w:eastAsia="仿宋_GB2312" w:cs="仿宋_GB2312"/>
          <w:spacing w:val="-4"/>
          <w:sz w:val="32"/>
          <w:szCs w:val="32"/>
        </w:rPr>
        <w:t>环境和使用要求选择合适的电缆类型和敷设方式。</w:t>
      </w:r>
    </w:p>
    <w:p w14:paraId="36E4941C">
      <w:pPr>
        <w:keepNext w:val="0"/>
        <w:keepLines w:val="0"/>
        <w:pageBreakBefore w:val="0"/>
        <w:widowControl w:val="0"/>
        <w:kinsoku/>
        <w:wordWrap/>
        <w:overflowPunct/>
        <w:topLinePunct/>
        <w:autoSpaceDE/>
        <w:autoSpaceDN/>
        <w:bidi w:val="0"/>
        <w:adjustRightInd w:val="0"/>
        <w:snapToGrid w:val="0"/>
        <w:spacing w:line="560" w:lineRule="exact"/>
        <w:ind w:left="0" w:right="0" w:firstLine="628" w:firstLineChars="200"/>
        <w:jc w:val="left"/>
        <w:textAlignment w:val="baseline"/>
        <w:rPr>
          <w:rFonts w:hint="eastAsia" w:ascii="楷体_GB2312" w:hAnsi="楷体_GB2312" w:eastAsia="楷体_GB2312" w:cs="楷体_GB2312"/>
          <w:spacing w:val="-3"/>
          <w:sz w:val="32"/>
          <w:szCs w:val="32"/>
        </w:rPr>
      </w:pPr>
      <w:r>
        <w:rPr>
          <w:rFonts w:hint="eastAsia" w:ascii="楷体_GB2312" w:hAnsi="楷体_GB2312" w:eastAsia="楷体_GB2312" w:cs="楷体_GB2312"/>
          <w:spacing w:val="-3"/>
          <w:sz w:val="32"/>
          <w:szCs w:val="32"/>
        </w:rPr>
        <w:t>六、二次系统设计</w:t>
      </w:r>
    </w:p>
    <w:p w14:paraId="5316FD37">
      <w:pPr>
        <w:keepNext w:val="0"/>
        <w:keepLines w:val="0"/>
        <w:pageBreakBefore w:val="0"/>
        <w:widowControl w:val="0"/>
        <w:kinsoku/>
        <w:wordWrap/>
        <w:overflowPunct/>
        <w:topLinePunct/>
        <w:autoSpaceDE/>
        <w:autoSpaceDN/>
        <w:bidi w:val="0"/>
        <w:adjustRightInd w:val="0"/>
        <w:snapToGrid w:val="0"/>
        <w:spacing w:line="560" w:lineRule="exact"/>
        <w:ind w:left="0" w:right="0" w:firstLine="632"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二次系统设计包括继电保护及安全自动装置、通信</w:t>
      </w:r>
      <w:r>
        <w:rPr>
          <w:rFonts w:hint="eastAsia" w:ascii="仿宋_GB2312" w:hAnsi="仿宋_GB2312" w:eastAsia="仿宋_GB2312" w:cs="仿宋_GB2312"/>
          <w:spacing w:val="-3"/>
          <w:sz w:val="32"/>
          <w:szCs w:val="32"/>
        </w:rPr>
        <w:t>、监控系统、电能计量等。</w:t>
      </w:r>
    </w:p>
    <w:p w14:paraId="335AC2CE">
      <w:pPr>
        <w:pStyle w:val="2"/>
        <w:keepNext w:val="0"/>
        <w:keepLines w:val="0"/>
        <w:pageBreakBefore w:val="0"/>
        <w:widowControl w:val="0"/>
        <w:kinsoku/>
        <w:wordWrap/>
        <w:overflowPunct/>
        <w:topLinePunct/>
        <w:autoSpaceDE/>
        <w:autoSpaceDN/>
        <w:bidi w:val="0"/>
        <w:adjustRightInd w:val="0"/>
        <w:snapToGrid w:val="0"/>
        <w:spacing w:line="560" w:lineRule="exact"/>
        <w:ind w:left="0" w:right="0" w:firstLine="628"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继电保护及安全自动装置：确保电气系统的安全运行，防止故障扩大。</w:t>
      </w:r>
    </w:p>
    <w:p w14:paraId="3ADDFD63">
      <w:pPr>
        <w:pStyle w:val="2"/>
        <w:keepNext w:val="0"/>
        <w:keepLines w:val="0"/>
        <w:pageBreakBefore w:val="0"/>
        <w:widowControl w:val="0"/>
        <w:kinsoku/>
        <w:wordWrap/>
        <w:overflowPunct/>
        <w:topLinePunct/>
        <w:autoSpaceDE/>
        <w:autoSpaceDN/>
        <w:bidi w:val="0"/>
        <w:adjustRightInd w:val="0"/>
        <w:snapToGrid w:val="0"/>
        <w:spacing w:line="560" w:lineRule="exact"/>
        <w:ind w:left="0" w:right="0" w:firstLine="632"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通信系统：实现储能电站与调度中心之间</w:t>
      </w:r>
      <w:r>
        <w:rPr>
          <w:rFonts w:hint="eastAsia" w:ascii="仿宋_GB2312" w:hAnsi="仿宋_GB2312" w:eastAsia="仿宋_GB2312" w:cs="仿宋_GB2312"/>
          <w:spacing w:val="-3"/>
          <w:sz w:val="32"/>
          <w:szCs w:val="32"/>
        </w:rPr>
        <w:t>的信息传输。</w:t>
      </w:r>
    </w:p>
    <w:p w14:paraId="03BECFEA">
      <w:pPr>
        <w:pStyle w:val="2"/>
        <w:keepNext w:val="0"/>
        <w:keepLines w:val="0"/>
        <w:pageBreakBefore w:val="0"/>
        <w:widowControl w:val="0"/>
        <w:kinsoku/>
        <w:wordWrap/>
        <w:overflowPunct/>
        <w:topLinePunct/>
        <w:autoSpaceDE/>
        <w:autoSpaceDN/>
        <w:bidi w:val="0"/>
        <w:adjustRightInd w:val="0"/>
        <w:snapToGrid w:val="0"/>
        <w:spacing w:line="560" w:lineRule="exact"/>
        <w:ind w:left="0" w:right="0" w:firstLine="632"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监控系统：负责整个储能电站的运行监控、</w:t>
      </w:r>
      <w:r>
        <w:rPr>
          <w:rFonts w:hint="eastAsia" w:ascii="仿宋_GB2312" w:hAnsi="仿宋_GB2312" w:eastAsia="仿宋_GB2312" w:cs="仿宋_GB2312"/>
          <w:spacing w:val="-3"/>
          <w:sz w:val="32"/>
          <w:szCs w:val="32"/>
        </w:rPr>
        <w:t>调度、优化等。</w:t>
      </w:r>
    </w:p>
    <w:p w14:paraId="207F6C4E">
      <w:pPr>
        <w:pStyle w:val="2"/>
        <w:keepNext w:val="0"/>
        <w:keepLines w:val="0"/>
        <w:pageBreakBefore w:val="0"/>
        <w:widowControl w:val="0"/>
        <w:kinsoku/>
        <w:wordWrap/>
        <w:overflowPunct/>
        <w:topLinePunct/>
        <w:autoSpaceDE/>
        <w:autoSpaceDN/>
        <w:bidi w:val="0"/>
        <w:adjustRightInd w:val="0"/>
        <w:snapToGrid w:val="0"/>
        <w:spacing w:line="560" w:lineRule="exact"/>
        <w:ind w:left="0" w:right="0" w:firstLine="628"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电能计量：准确计量电能的输入和输出，为电费计算和运行分析提供数据。</w:t>
      </w:r>
    </w:p>
    <w:p w14:paraId="041B5AAE">
      <w:pPr>
        <w:keepNext w:val="0"/>
        <w:keepLines w:val="0"/>
        <w:pageBreakBefore w:val="0"/>
        <w:widowControl w:val="0"/>
        <w:kinsoku/>
        <w:wordWrap/>
        <w:overflowPunct/>
        <w:topLinePunct/>
        <w:autoSpaceDE/>
        <w:autoSpaceDN/>
        <w:bidi w:val="0"/>
        <w:adjustRightInd w:val="0"/>
        <w:snapToGrid w:val="0"/>
        <w:spacing w:line="560" w:lineRule="exact"/>
        <w:ind w:left="0" w:right="0" w:firstLine="628" w:firstLineChars="200"/>
        <w:jc w:val="left"/>
        <w:textAlignment w:val="baseline"/>
        <w:rPr>
          <w:rFonts w:hint="eastAsia" w:ascii="楷体_GB2312" w:hAnsi="楷体_GB2312" w:eastAsia="楷体_GB2312" w:cs="楷体_GB2312"/>
          <w:spacing w:val="-3"/>
          <w:sz w:val="32"/>
          <w:szCs w:val="32"/>
        </w:rPr>
      </w:pPr>
      <w:r>
        <w:rPr>
          <w:rFonts w:hint="eastAsia" w:ascii="楷体_GB2312" w:hAnsi="楷体_GB2312" w:eastAsia="楷体_GB2312" w:cs="楷体_GB2312"/>
          <w:spacing w:val="-3"/>
          <w:sz w:val="32"/>
          <w:szCs w:val="32"/>
        </w:rPr>
        <w:t>七、土建与结构设计</w:t>
      </w:r>
    </w:p>
    <w:p w14:paraId="1D529EED">
      <w:pPr>
        <w:keepNext w:val="0"/>
        <w:keepLines w:val="0"/>
        <w:pageBreakBefore w:val="0"/>
        <w:widowControl w:val="0"/>
        <w:kinsoku/>
        <w:wordWrap/>
        <w:overflowPunct/>
        <w:topLinePunct/>
        <w:autoSpaceDE/>
        <w:autoSpaceDN/>
        <w:bidi w:val="0"/>
        <w:adjustRightInd w:val="0"/>
        <w:snapToGrid w:val="0"/>
        <w:spacing w:line="560" w:lineRule="exact"/>
        <w:ind w:left="0" w:right="0" w:firstLine="632"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土建与结构设计是电化学储能电站设计的重要组成部分，包括建筑</w:t>
      </w:r>
      <w:r>
        <w:rPr>
          <w:rFonts w:hint="eastAsia" w:ascii="仿宋_GB2312" w:hAnsi="仿宋_GB2312" w:eastAsia="仿宋_GB2312" w:cs="仿宋_GB2312"/>
          <w:spacing w:val="-3"/>
          <w:sz w:val="32"/>
          <w:szCs w:val="32"/>
        </w:rPr>
        <w:t>结构、材料选择、施工工</w:t>
      </w:r>
      <w:r>
        <w:rPr>
          <w:rFonts w:hint="eastAsia" w:ascii="仿宋_GB2312" w:hAnsi="仿宋_GB2312" w:eastAsia="仿宋_GB2312" w:cs="仿宋_GB2312"/>
          <w:spacing w:val="-6"/>
          <w:sz w:val="32"/>
          <w:szCs w:val="32"/>
        </w:rPr>
        <w:t>艺等。</w:t>
      </w:r>
    </w:p>
    <w:p w14:paraId="051F9423">
      <w:pPr>
        <w:pStyle w:val="2"/>
        <w:keepNext w:val="0"/>
        <w:keepLines w:val="0"/>
        <w:pageBreakBefore w:val="0"/>
        <w:widowControl w:val="0"/>
        <w:kinsoku/>
        <w:wordWrap/>
        <w:overflowPunct/>
        <w:topLinePunct/>
        <w:autoSpaceDE/>
        <w:autoSpaceDN/>
        <w:bidi w:val="0"/>
        <w:adjustRightInd w:val="0"/>
        <w:snapToGrid w:val="0"/>
        <w:spacing w:line="560" w:lineRule="exact"/>
        <w:ind w:left="0" w:right="0" w:firstLine="628"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建筑结构：根据储能电站的规模和功能需求，选择合适的建筑结构形式，如全户外布</w:t>
      </w:r>
      <w:r>
        <w:rPr>
          <w:rFonts w:hint="eastAsia" w:ascii="仿宋_GB2312" w:hAnsi="仿宋_GB2312" w:eastAsia="仿宋_GB2312" w:cs="仿宋_GB2312"/>
          <w:spacing w:val="-4"/>
          <w:sz w:val="32"/>
          <w:szCs w:val="32"/>
        </w:rPr>
        <w:t>置、</w:t>
      </w:r>
      <w:r>
        <w:rPr>
          <w:rFonts w:hint="eastAsia" w:ascii="仿宋_GB2312" w:hAnsi="仿宋_GB2312" w:eastAsia="仿宋_GB2312" w:cs="仿宋_GB2312"/>
          <w:spacing w:val="-3"/>
          <w:sz w:val="32"/>
          <w:szCs w:val="32"/>
        </w:rPr>
        <w:t>全户内布置和半户内布置。</w:t>
      </w:r>
    </w:p>
    <w:p w14:paraId="6FD8551C">
      <w:pPr>
        <w:pStyle w:val="2"/>
        <w:keepNext w:val="0"/>
        <w:keepLines w:val="0"/>
        <w:pageBreakBefore w:val="0"/>
        <w:widowControl w:val="0"/>
        <w:kinsoku/>
        <w:wordWrap/>
        <w:overflowPunct/>
        <w:topLinePunct/>
        <w:autoSpaceDE/>
        <w:autoSpaceDN/>
        <w:bidi w:val="0"/>
        <w:adjustRightInd w:val="0"/>
        <w:snapToGrid w:val="0"/>
        <w:spacing w:line="560" w:lineRule="exact"/>
        <w:ind w:left="0" w:right="0" w:firstLine="632"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材料选择：选择耐久、耐腐蚀、防火、防爆等性能的</w:t>
      </w:r>
      <w:r>
        <w:rPr>
          <w:rFonts w:hint="eastAsia" w:ascii="仿宋_GB2312" w:hAnsi="仿宋_GB2312" w:eastAsia="仿宋_GB2312" w:cs="仿宋_GB2312"/>
          <w:spacing w:val="-3"/>
          <w:sz w:val="32"/>
          <w:szCs w:val="32"/>
        </w:rPr>
        <w:t>建筑材料。</w:t>
      </w:r>
    </w:p>
    <w:p w14:paraId="5C66C723">
      <w:pPr>
        <w:pStyle w:val="2"/>
        <w:keepNext w:val="0"/>
        <w:keepLines w:val="0"/>
        <w:pageBreakBefore w:val="0"/>
        <w:widowControl w:val="0"/>
        <w:kinsoku/>
        <w:wordWrap/>
        <w:overflowPunct/>
        <w:topLinePunct/>
        <w:autoSpaceDE/>
        <w:autoSpaceDN/>
        <w:bidi w:val="0"/>
        <w:adjustRightInd w:val="0"/>
        <w:snapToGrid w:val="0"/>
        <w:spacing w:line="560" w:lineRule="exact"/>
        <w:ind w:left="0" w:right="0" w:firstLine="632"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施工工：确保施工质量，提高施工效</w:t>
      </w:r>
      <w:r>
        <w:rPr>
          <w:rFonts w:hint="eastAsia" w:ascii="仿宋_GB2312" w:hAnsi="仿宋_GB2312" w:eastAsia="仿宋_GB2312" w:cs="仿宋_GB2312"/>
          <w:spacing w:val="-3"/>
          <w:sz w:val="32"/>
          <w:szCs w:val="32"/>
        </w:rPr>
        <w:t>率和安全性。</w:t>
      </w:r>
    </w:p>
    <w:p w14:paraId="0E2988A1">
      <w:pPr>
        <w:keepNext w:val="0"/>
        <w:keepLines w:val="0"/>
        <w:pageBreakBefore w:val="0"/>
        <w:widowControl w:val="0"/>
        <w:kinsoku/>
        <w:wordWrap/>
        <w:overflowPunct/>
        <w:topLinePunct/>
        <w:autoSpaceDE/>
        <w:autoSpaceDN/>
        <w:bidi w:val="0"/>
        <w:adjustRightInd w:val="0"/>
        <w:snapToGrid w:val="0"/>
        <w:spacing w:line="560" w:lineRule="exact"/>
        <w:ind w:left="0" w:right="0" w:firstLine="628" w:firstLineChars="200"/>
        <w:jc w:val="left"/>
        <w:textAlignment w:val="baseline"/>
        <w:rPr>
          <w:rFonts w:hint="eastAsia" w:ascii="楷体_GB2312" w:hAnsi="楷体_GB2312" w:eastAsia="楷体_GB2312" w:cs="楷体_GB2312"/>
          <w:spacing w:val="-3"/>
          <w:sz w:val="32"/>
          <w:szCs w:val="32"/>
        </w:rPr>
      </w:pPr>
      <w:r>
        <w:rPr>
          <w:rFonts w:hint="eastAsia" w:ascii="楷体_GB2312" w:hAnsi="楷体_GB2312" w:eastAsia="楷体_GB2312" w:cs="楷体_GB2312"/>
          <w:spacing w:val="-3"/>
          <w:sz w:val="32"/>
          <w:szCs w:val="32"/>
        </w:rPr>
        <w:t>八、消防设计</w:t>
      </w:r>
    </w:p>
    <w:p w14:paraId="68ED3EB8">
      <w:pPr>
        <w:keepNext w:val="0"/>
        <w:keepLines w:val="0"/>
        <w:pageBreakBefore w:val="0"/>
        <w:widowControl w:val="0"/>
        <w:kinsoku/>
        <w:wordWrap/>
        <w:overflowPunct/>
        <w:topLinePunct/>
        <w:autoSpaceDE/>
        <w:autoSpaceDN/>
        <w:bidi w:val="0"/>
        <w:adjustRightInd w:val="0"/>
        <w:snapToGrid w:val="0"/>
        <w:spacing w:line="560" w:lineRule="exact"/>
        <w:ind w:left="0" w:right="0" w:firstLine="632"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消防设计是电化学储能电站设计的重要组成部分，包括火</w:t>
      </w:r>
      <w:r>
        <w:rPr>
          <w:rFonts w:hint="eastAsia" w:ascii="仿宋_GB2312" w:hAnsi="仿宋_GB2312" w:eastAsia="仿宋_GB2312" w:cs="仿宋_GB2312"/>
          <w:spacing w:val="-3"/>
          <w:sz w:val="32"/>
          <w:szCs w:val="32"/>
        </w:rPr>
        <w:t>灾报警系统、消防给水系统、灭火</w:t>
      </w:r>
      <w:r>
        <w:rPr>
          <w:rFonts w:hint="eastAsia" w:ascii="仿宋_GB2312" w:hAnsi="仿宋_GB2312" w:eastAsia="仿宋_GB2312" w:cs="仿宋_GB2312"/>
          <w:spacing w:val="-4"/>
          <w:sz w:val="32"/>
          <w:szCs w:val="32"/>
        </w:rPr>
        <w:t>救援设施等。</w:t>
      </w:r>
    </w:p>
    <w:p w14:paraId="493BF721">
      <w:pPr>
        <w:pStyle w:val="2"/>
        <w:keepNext w:val="0"/>
        <w:keepLines w:val="0"/>
        <w:pageBreakBefore w:val="0"/>
        <w:widowControl w:val="0"/>
        <w:kinsoku/>
        <w:wordWrap/>
        <w:overflowPunct/>
        <w:topLinePunct/>
        <w:autoSpaceDE/>
        <w:autoSpaceDN/>
        <w:bidi w:val="0"/>
        <w:adjustRightInd w:val="0"/>
        <w:snapToGrid w:val="0"/>
        <w:spacing w:line="560" w:lineRule="exact"/>
        <w:ind w:left="0" w:right="0" w:firstLine="628"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火灾报警系统：实时监测火灾隐患</w:t>
      </w:r>
      <w:r>
        <w:rPr>
          <w:rFonts w:hint="eastAsia" w:ascii="仿宋_GB2312" w:hAnsi="仿宋_GB2312" w:eastAsia="仿宋_GB2312" w:cs="仿宋_GB2312"/>
          <w:spacing w:val="-4"/>
          <w:sz w:val="32"/>
          <w:szCs w:val="32"/>
        </w:rPr>
        <w:t>，及时报警。</w:t>
      </w:r>
    </w:p>
    <w:p w14:paraId="5C6A160C">
      <w:pPr>
        <w:pStyle w:val="2"/>
        <w:keepNext w:val="0"/>
        <w:keepLines w:val="0"/>
        <w:pageBreakBefore w:val="0"/>
        <w:widowControl w:val="0"/>
        <w:kinsoku/>
        <w:wordWrap/>
        <w:overflowPunct/>
        <w:topLinePunct/>
        <w:autoSpaceDE/>
        <w:autoSpaceDN/>
        <w:bidi w:val="0"/>
        <w:adjustRightInd w:val="0"/>
        <w:snapToGrid w:val="0"/>
        <w:spacing w:line="560" w:lineRule="exact"/>
        <w:ind w:left="0" w:right="0" w:firstLine="628"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消防给水系统：提供足够的消防用水，确保灭火需</w:t>
      </w:r>
      <w:r>
        <w:rPr>
          <w:rFonts w:hint="eastAsia" w:ascii="仿宋_GB2312" w:hAnsi="仿宋_GB2312" w:eastAsia="仿宋_GB2312" w:cs="仿宋_GB2312"/>
          <w:spacing w:val="-4"/>
          <w:sz w:val="32"/>
          <w:szCs w:val="32"/>
        </w:rPr>
        <w:t>求。</w:t>
      </w:r>
    </w:p>
    <w:p w14:paraId="4790205C">
      <w:pPr>
        <w:pStyle w:val="2"/>
        <w:keepNext w:val="0"/>
        <w:keepLines w:val="0"/>
        <w:pageBreakBefore w:val="0"/>
        <w:widowControl w:val="0"/>
        <w:kinsoku/>
        <w:wordWrap/>
        <w:overflowPunct/>
        <w:topLinePunct/>
        <w:autoSpaceDE/>
        <w:autoSpaceDN/>
        <w:bidi w:val="0"/>
        <w:adjustRightInd w:val="0"/>
        <w:snapToGrid w:val="0"/>
        <w:spacing w:line="560" w:lineRule="exact"/>
        <w:ind w:left="0" w:right="0" w:firstLine="628"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灭火救援设施：配备灭火器、消防栓等设备，确保火灾发生时能够迅速扑灭。</w:t>
      </w:r>
    </w:p>
    <w:p w14:paraId="181A2253">
      <w:pPr>
        <w:keepNext w:val="0"/>
        <w:keepLines w:val="0"/>
        <w:pageBreakBefore w:val="0"/>
        <w:widowControl w:val="0"/>
        <w:kinsoku/>
        <w:wordWrap/>
        <w:overflowPunct/>
        <w:topLinePunct/>
        <w:autoSpaceDE/>
        <w:autoSpaceDN/>
        <w:bidi w:val="0"/>
        <w:adjustRightInd w:val="0"/>
        <w:snapToGrid w:val="0"/>
        <w:spacing w:line="560" w:lineRule="exact"/>
        <w:ind w:left="0" w:right="0" w:firstLine="628" w:firstLineChars="200"/>
        <w:jc w:val="left"/>
        <w:textAlignment w:val="baseline"/>
        <w:rPr>
          <w:rFonts w:hint="eastAsia" w:ascii="楷体_GB2312" w:hAnsi="楷体_GB2312" w:eastAsia="楷体_GB2312" w:cs="楷体_GB2312"/>
          <w:spacing w:val="-3"/>
          <w:sz w:val="32"/>
          <w:szCs w:val="32"/>
        </w:rPr>
      </w:pPr>
      <w:r>
        <w:rPr>
          <w:rFonts w:hint="eastAsia" w:ascii="楷体_GB2312" w:hAnsi="楷体_GB2312" w:eastAsia="楷体_GB2312" w:cs="楷体_GB2312"/>
          <w:spacing w:val="-3"/>
          <w:sz w:val="32"/>
          <w:szCs w:val="32"/>
        </w:rPr>
        <w:t>九、环境保护与水土保持</w:t>
      </w:r>
    </w:p>
    <w:p w14:paraId="2FC0032C">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8"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电化学储能电站的设计应考虑环境保护和水土保持要求，包括防洪、防涝、绿化、生态恢复</w:t>
      </w:r>
      <w:r>
        <w:rPr>
          <w:rFonts w:hint="eastAsia" w:ascii="仿宋_GB2312" w:hAnsi="仿宋_GB2312" w:eastAsia="仿宋_GB2312" w:cs="仿宋_GB2312"/>
          <w:spacing w:val="-6"/>
          <w:sz w:val="32"/>
          <w:szCs w:val="32"/>
        </w:rPr>
        <w:t>等。</w:t>
      </w:r>
    </w:p>
    <w:p w14:paraId="06F350BF">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8"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防洪、防涝：确保储能电站的防洪能力，防止洪水对电站造成损害。</w:t>
      </w:r>
    </w:p>
    <w:p w14:paraId="5926CC92">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8"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绿化：在站区周围进行绿化，</w:t>
      </w:r>
      <w:r>
        <w:rPr>
          <w:rFonts w:hint="eastAsia" w:ascii="仿宋_GB2312" w:hAnsi="仿宋_GB2312" w:eastAsia="仿宋_GB2312" w:cs="仿宋_GB2312"/>
          <w:spacing w:val="-4"/>
          <w:sz w:val="32"/>
          <w:szCs w:val="32"/>
        </w:rPr>
        <w:t>改善生态环境。</w:t>
      </w:r>
    </w:p>
    <w:p w14:paraId="04C0856A">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2"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生态恢复：对施工过程中破坏的生态环境进行恢复，减少</w:t>
      </w:r>
      <w:r>
        <w:rPr>
          <w:rFonts w:hint="eastAsia" w:ascii="仿宋_GB2312" w:hAnsi="仿宋_GB2312" w:eastAsia="仿宋_GB2312" w:cs="仿宋_GB2312"/>
          <w:spacing w:val="-3"/>
          <w:sz w:val="32"/>
          <w:szCs w:val="32"/>
        </w:rPr>
        <w:t>对环境的影响。</w:t>
      </w:r>
    </w:p>
    <w:p w14:paraId="01EA371A">
      <w:pPr>
        <w:keepNext w:val="0"/>
        <w:keepLines w:val="0"/>
        <w:pageBreakBefore w:val="0"/>
        <w:widowControl w:val="0"/>
        <w:kinsoku/>
        <w:wordWrap/>
        <w:overflowPunct/>
        <w:topLinePunct/>
        <w:autoSpaceDE/>
        <w:autoSpaceDN/>
        <w:bidi w:val="0"/>
        <w:adjustRightInd w:val="0"/>
        <w:snapToGrid w:val="0"/>
        <w:spacing w:line="560" w:lineRule="exact"/>
        <w:ind w:left="0" w:right="0" w:firstLine="628" w:firstLineChars="200"/>
        <w:jc w:val="left"/>
        <w:textAlignment w:val="baseline"/>
        <w:rPr>
          <w:rFonts w:hint="eastAsia" w:ascii="楷体_GB2312" w:hAnsi="楷体_GB2312" w:eastAsia="楷体_GB2312" w:cs="楷体_GB2312"/>
          <w:spacing w:val="-3"/>
          <w:sz w:val="32"/>
          <w:szCs w:val="32"/>
        </w:rPr>
      </w:pPr>
      <w:r>
        <w:rPr>
          <w:rFonts w:hint="eastAsia" w:ascii="楷体_GB2312" w:hAnsi="楷体_GB2312" w:eastAsia="楷体_GB2312" w:cs="楷体_GB2312"/>
          <w:spacing w:val="-3"/>
          <w:sz w:val="32"/>
          <w:szCs w:val="32"/>
        </w:rPr>
        <w:t>十、图纸评审及资料要求</w:t>
      </w:r>
    </w:p>
    <w:p w14:paraId="7FB93958">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32"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23"/>
          <w:sz w:val="32"/>
          <w:szCs w:val="32"/>
        </w:rPr>
        <w:t>1、投标人应组织符合招标公告资质要求的电力设计</w:t>
      </w:r>
      <w:r>
        <w:rPr>
          <w:rFonts w:hint="eastAsia" w:ascii="仿宋_GB2312" w:hAnsi="仿宋_GB2312" w:eastAsia="仿宋_GB2312" w:cs="仿宋_GB2312"/>
          <w:spacing w:val="22"/>
          <w:sz w:val="32"/>
          <w:szCs w:val="32"/>
        </w:rPr>
        <w:t>单位完成工程设计。按</w:t>
      </w:r>
      <w:r>
        <w:rPr>
          <w:rFonts w:hint="eastAsia" w:ascii="仿宋_GB2312" w:hAnsi="仿宋_GB2312" w:eastAsia="仿宋_GB2312" w:cs="仿宋_GB2312"/>
          <w:spacing w:val="-2"/>
          <w:sz w:val="32"/>
          <w:szCs w:val="32"/>
        </w:rPr>
        <w:t>《储能电站设计规范》要求，设计应使储能发电系统有能力在安全、稳定、经济状态下运行，</w:t>
      </w:r>
      <w:r>
        <w:rPr>
          <w:rFonts w:hint="eastAsia" w:ascii="仿宋_GB2312" w:hAnsi="仿宋_GB2312" w:eastAsia="仿宋_GB2312" w:cs="仿宋_GB2312"/>
          <w:sz w:val="32"/>
          <w:szCs w:val="32"/>
        </w:rPr>
        <w:t>并使其性能达到最佳状态和满足国家、省电网企业对于太阳能并网电站的规定。</w:t>
      </w:r>
    </w:p>
    <w:p w14:paraId="3472CE96">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8"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接入系统方案须符合《电化学储能电站接入电网技术规定》（GB/T36547-2</w:t>
      </w:r>
      <w:r>
        <w:rPr>
          <w:rFonts w:hint="eastAsia" w:ascii="仿宋_GB2312" w:hAnsi="仿宋_GB2312" w:eastAsia="仿宋_GB2312" w:cs="仿宋_GB2312"/>
          <w:spacing w:val="-4"/>
          <w:sz w:val="32"/>
          <w:szCs w:val="32"/>
        </w:rPr>
        <w:t>024）和《电化学储能电站接入电网运行控制规范》（GB/T44112-2024）要求并经过电网公司审批。</w:t>
      </w:r>
    </w:p>
    <w:p w14:paraId="2D42602F">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3"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pacing w:val="-5"/>
          <w:sz w:val="32"/>
          <w:szCs w:val="32"/>
          <w:lang w:val="en-US" w:eastAsia="zh-CN"/>
        </w:rPr>
        <w:t>投标人对设计图纸的合规性负责，</w:t>
      </w:r>
      <w:r>
        <w:rPr>
          <w:rFonts w:hint="eastAsia" w:ascii="仿宋_GB2312" w:hAnsi="仿宋_GB2312" w:eastAsia="仿宋_GB2312" w:cs="仿宋_GB2312"/>
          <w:b/>
          <w:bCs/>
          <w:spacing w:val="-5"/>
          <w:sz w:val="32"/>
          <w:szCs w:val="32"/>
        </w:rPr>
        <w:t>初步设计和施工图设计必须报建设单位</w:t>
      </w:r>
      <w:r>
        <w:rPr>
          <w:rFonts w:hint="eastAsia" w:ascii="仿宋_GB2312" w:hAnsi="仿宋_GB2312" w:eastAsia="仿宋_GB2312" w:cs="仿宋_GB2312"/>
          <w:b/>
          <w:bCs/>
          <w:spacing w:val="-5"/>
          <w:sz w:val="32"/>
          <w:szCs w:val="32"/>
          <w:lang w:val="en-US" w:eastAsia="zh-CN"/>
        </w:rPr>
        <w:t>同意后实施</w:t>
      </w:r>
      <w:r>
        <w:rPr>
          <w:rFonts w:hint="eastAsia" w:ascii="仿宋_GB2312" w:hAnsi="仿宋_GB2312" w:eastAsia="仿宋_GB2312" w:cs="仿宋_GB2312"/>
          <w:b/>
          <w:bCs/>
          <w:spacing w:val="-5"/>
          <w:sz w:val="32"/>
          <w:szCs w:val="32"/>
        </w:rPr>
        <w:t>。</w:t>
      </w:r>
    </w:p>
    <w:p w14:paraId="33842D72">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6"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设计图纸资料包括但不限于：</w:t>
      </w:r>
    </w:p>
    <w:p w14:paraId="7E552EA7">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8"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•设备接线图（设备间关系、桥架类型、长度、结点方式）</w:t>
      </w:r>
    </w:p>
    <w:p w14:paraId="132F5500">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•设备位置图（设备相对位置、体积、间距）</w:t>
      </w:r>
    </w:p>
    <w:p w14:paraId="437A0E6C">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4"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•系统走线图（走线路径、线缆长度、规格类型</w:t>
      </w:r>
      <w:r>
        <w:rPr>
          <w:rFonts w:hint="eastAsia" w:ascii="仿宋_GB2312" w:hAnsi="仿宋_GB2312" w:eastAsia="仿宋_GB2312" w:cs="仿宋_GB2312"/>
          <w:spacing w:val="-5"/>
          <w:sz w:val="32"/>
          <w:szCs w:val="32"/>
        </w:rPr>
        <w:t>）</w:t>
      </w:r>
    </w:p>
    <w:p w14:paraId="5F2C3A6B">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4"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•电缆沟设计图（剖面、穿管方式、管径、埋深</w:t>
      </w:r>
      <w:r>
        <w:rPr>
          <w:rFonts w:hint="eastAsia" w:ascii="仿宋_GB2312" w:hAnsi="仿宋_GB2312" w:eastAsia="仿宋_GB2312" w:cs="仿宋_GB2312"/>
          <w:spacing w:val="-5"/>
          <w:sz w:val="32"/>
          <w:szCs w:val="32"/>
        </w:rPr>
        <w:t>）。</w:t>
      </w:r>
    </w:p>
    <w:p w14:paraId="0835849D">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4"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•防火墙设计（结构、材料、规格、抗震）</w:t>
      </w:r>
    </w:p>
    <w:p w14:paraId="6E572400">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8"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•线缆选型（压降、容量、损耗率、类型：护套、阻燃、屏蔽、软硬）</w:t>
      </w:r>
    </w:p>
    <w:p w14:paraId="485DD4C8">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8"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•设备细化选型（附加模块、连接端子、环境要求、通信方式等）</w:t>
      </w:r>
    </w:p>
    <w:p w14:paraId="674D27EA">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8"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•防雷设计（防雷等级、直击雷防护方式、引下线、电力与通信防雷保护器）</w:t>
      </w:r>
    </w:p>
    <w:p w14:paraId="76A02B40">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•配电设计（升压变压器、高低压开关柜、动态无功补偿装置（SVG）、电能计量和电</w:t>
      </w:r>
      <w:r>
        <w:rPr>
          <w:rFonts w:hint="eastAsia" w:ascii="仿宋_GB2312" w:hAnsi="仿宋_GB2312" w:eastAsia="仿宋_GB2312" w:cs="仿宋_GB2312"/>
          <w:spacing w:val="1"/>
          <w:sz w:val="32"/>
          <w:szCs w:val="32"/>
        </w:rPr>
        <w:t>能质量监测装置、继电保护和安全自动装置</w:t>
      </w:r>
      <w:r>
        <w:rPr>
          <w:rFonts w:hint="eastAsia" w:ascii="仿宋_GB2312" w:hAnsi="仿宋_GB2312" w:eastAsia="仿宋_GB2312" w:cs="仿宋_GB2312"/>
          <w:sz w:val="32"/>
          <w:szCs w:val="32"/>
        </w:rPr>
        <w:t>、电力调度自动化和通信设备（含传输通道）、自动电压控制（AVC）、自动发电控制（AGC）、太阳能资源实时监测系统、储能</w:t>
      </w:r>
      <w:r>
        <w:rPr>
          <w:rFonts w:hint="eastAsia" w:ascii="仿宋_GB2312" w:hAnsi="仿宋_GB2312" w:eastAsia="仿宋_GB2312" w:cs="仿宋_GB2312"/>
          <w:spacing w:val="-1"/>
          <w:sz w:val="32"/>
          <w:szCs w:val="32"/>
        </w:rPr>
        <w:t>功率预测</w:t>
      </w:r>
      <w:r>
        <w:rPr>
          <w:rFonts w:hint="eastAsia" w:ascii="仿宋_GB2312" w:hAnsi="仿宋_GB2312" w:eastAsia="仿宋_GB2312" w:cs="仿宋_GB2312"/>
          <w:spacing w:val="-2"/>
          <w:sz w:val="32"/>
          <w:szCs w:val="32"/>
        </w:rPr>
        <w:t>系统、计算机监控系统、视频监控系统、直流电源（含蓄电池）和UPS电源等</w:t>
      </w:r>
      <w:r>
        <w:rPr>
          <w:rFonts w:hint="eastAsia" w:ascii="仿宋_GB2312" w:hAnsi="仿宋_GB2312" w:eastAsia="仿宋_GB2312" w:cs="仿宋_GB2312"/>
          <w:spacing w:val="-3"/>
          <w:sz w:val="32"/>
          <w:szCs w:val="32"/>
        </w:rPr>
        <w:t>）</w:t>
      </w:r>
      <w:r>
        <w:rPr>
          <w:rFonts w:hint="eastAsia" w:ascii="仿宋_GB2312" w:hAnsi="仿宋_GB2312" w:eastAsia="仿宋_GB2312" w:cs="仿宋_GB2312"/>
          <w:spacing w:val="-3"/>
          <w:sz w:val="32"/>
          <w:szCs w:val="32"/>
          <w:lang w:eastAsia="zh-CN"/>
        </w:rPr>
        <w:t>。</w:t>
      </w:r>
    </w:p>
    <w:p w14:paraId="3FE8CCA8">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6"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•场内380V线缆的铺设（管道、电缆沟</w:t>
      </w:r>
      <w:r>
        <w:rPr>
          <w:rFonts w:hint="eastAsia" w:ascii="仿宋_GB2312" w:hAnsi="仿宋_GB2312" w:eastAsia="仿宋_GB2312" w:cs="仿宋_GB2312"/>
          <w:spacing w:val="-7"/>
          <w:sz w:val="32"/>
          <w:szCs w:val="32"/>
        </w:rPr>
        <w:t>）</w:t>
      </w:r>
    </w:p>
    <w:p w14:paraId="4B6462AC">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4"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9"/>
          <w:sz w:val="32"/>
          <w:szCs w:val="32"/>
        </w:rPr>
        <w:t>•380v送出线路</w:t>
      </w:r>
    </w:p>
    <w:p w14:paraId="12DC4CBE">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8"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8"/>
          <w:sz w:val="32"/>
          <w:szCs w:val="32"/>
        </w:rPr>
        <w:t>•设置检修通道设计</w:t>
      </w:r>
    </w:p>
    <w:p w14:paraId="720DEA7A">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6"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•基础设计（基础结构、基础稳定性）</w:t>
      </w:r>
    </w:p>
    <w:p w14:paraId="27D53A6B">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6"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•基础强度计算（风压、积雪、地震）</w:t>
      </w:r>
    </w:p>
    <w:p w14:paraId="66E750EB">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6" w:firstLineChars="200"/>
        <w:textAlignment w:val="baseline"/>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•部件、装配详图（零件三维装配图）</w:t>
      </w:r>
    </w:p>
    <w:p w14:paraId="000AAA4C">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4"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•系统效率计算（线损、设备损耗、环境损耗、其它损耗）</w:t>
      </w:r>
    </w:p>
    <w:p w14:paraId="6BD1F98D">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6"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•储能电站电气系统短路电流汇总表</w:t>
      </w:r>
    </w:p>
    <w:p w14:paraId="59188635">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8"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•环境保护与水土保持、劳动安全与工业卫生、消防、绿化、生活办公设施、安防门禁系</w:t>
      </w:r>
      <w:r>
        <w:rPr>
          <w:rFonts w:hint="eastAsia" w:ascii="仿宋_GB2312" w:hAnsi="仿宋_GB2312" w:eastAsia="仿宋_GB2312" w:cs="仿宋_GB2312"/>
          <w:spacing w:val="-8"/>
          <w:sz w:val="32"/>
          <w:szCs w:val="32"/>
        </w:rPr>
        <w:t>统设计</w:t>
      </w:r>
    </w:p>
    <w:p w14:paraId="60FDF8E2">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2、资料提供</w:t>
      </w:r>
    </w:p>
    <w:p w14:paraId="7692FAEB">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投标人向建设方提供的技术文件及图纸等资料费用计入合同总价。投标人所提供</w:t>
      </w:r>
      <w:r>
        <w:rPr>
          <w:rFonts w:hint="eastAsia" w:ascii="仿宋_GB2312" w:hAnsi="仿宋_GB2312" w:eastAsia="仿宋_GB2312" w:cs="仿宋_GB2312"/>
          <w:spacing w:val="4"/>
          <w:sz w:val="32"/>
          <w:szCs w:val="32"/>
        </w:rPr>
        <w:t>的各</w:t>
      </w:r>
      <w:r>
        <w:rPr>
          <w:rFonts w:hint="eastAsia" w:ascii="仿宋_GB2312" w:hAnsi="仿宋_GB2312" w:eastAsia="仿宋_GB2312" w:cs="仿宋_GB2312"/>
          <w:spacing w:val="5"/>
          <w:sz w:val="32"/>
          <w:szCs w:val="32"/>
        </w:rPr>
        <w:t>种技术资料能满足建设方对电站设计以及安装调试、运行试验和维护的</w:t>
      </w:r>
      <w:r>
        <w:rPr>
          <w:rFonts w:hint="eastAsia" w:ascii="仿宋_GB2312" w:hAnsi="仿宋_GB2312" w:eastAsia="仿宋_GB2312" w:cs="仿宋_GB2312"/>
          <w:spacing w:val="4"/>
          <w:sz w:val="32"/>
          <w:szCs w:val="32"/>
        </w:rPr>
        <w:t>要求。投标人保证</w:t>
      </w:r>
      <w:r>
        <w:rPr>
          <w:rFonts w:hint="eastAsia" w:ascii="仿宋_GB2312" w:hAnsi="仿宋_GB2312" w:eastAsia="仿宋_GB2312" w:cs="仿宋_GB2312"/>
          <w:spacing w:val="5"/>
          <w:sz w:val="32"/>
          <w:szCs w:val="32"/>
        </w:rPr>
        <w:t>技术文件及图纸清洁完整、封装良好、并按系统分类提供给建设方。投标人</w:t>
      </w:r>
      <w:r>
        <w:rPr>
          <w:rFonts w:hint="eastAsia" w:ascii="仿宋_GB2312" w:hAnsi="仿宋_GB2312" w:eastAsia="仿宋_GB2312" w:cs="仿宋_GB2312"/>
          <w:spacing w:val="4"/>
          <w:sz w:val="32"/>
          <w:szCs w:val="32"/>
        </w:rPr>
        <w:t>保证随最后一</w:t>
      </w:r>
      <w:r>
        <w:rPr>
          <w:rFonts w:hint="eastAsia" w:ascii="仿宋_GB2312" w:hAnsi="仿宋_GB2312" w:eastAsia="仿宋_GB2312" w:cs="仿宋_GB2312"/>
          <w:spacing w:val="-2"/>
          <w:sz w:val="32"/>
          <w:szCs w:val="32"/>
        </w:rPr>
        <w:t>批资料供给</w:t>
      </w:r>
      <w:r>
        <w:rPr>
          <w:rFonts w:hint="eastAsia" w:ascii="仿宋_GB2312" w:hAnsi="仿宋_GB2312" w:eastAsia="仿宋_GB2312" w:cs="仿宋_GB2312"/>
          <w:spacing w:val="-2"/>
          <w:sz w:val="32"/>
          <w:szCs w:val="32"/>
          <w:lang w:val="en-US" w:eastAsia="zh-CN"/>
        </w:rPr>
        <w:t>1</w:t>
      </w:r>
      <w:r>
        <w:rPr>
          <w:rFonts w:hint="eastAsia" w:ascii="仿宋_GB2312" w:hAnsi="仿宋_GB2312" w:eastAsia="仿宋_GB2312" w:cs="仿宋_GB2312"/>
          <w:spacing w:val="-2"/>
          <w:sz w:val="32"/>
          <w:szCs w:val="32"/>
        </w:rPr>
        <w:t>套完整的全套图纸、资料和手</w:t>
      </w:r>
      <w:r>
        <w:rPr>
          <w:rFonts w:hint="eastAsia" w:ascii="仿宋_GB2312" w:hAnsi="仿宋_GB2312" w:eastAsia="仿宋_GB2312" w:cs="仿宋_GB2312"/>
          <w:spacing w:val="-3"/>
          <w:sz w:val="32"/>
          <w:szCs w:val="32"/>
        </w:rPr>
        <w:t>册的总清单。</w:t>
      </w:r>
    </w:p>
    <w:p w14:paraId="77407BEC">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w:t>
      </w:r>
      <w:r>
        <w:rPr>
          <w:rFonts w:hint="eastAsia" w:ascii="仿宋_GB2312" w:hAnsi="仿宋_GB2312" w:eastAsia="仿宋_GB2312" w:cs="仿宋_GB2312"/>
          <w:spacing w:val="-5"/>
          <w:sz w:val="32"/>
          <w:szCs w:val="32"/>
          <w:lang w:val="en-US" w:eastAsia="zh-CN"/>
        </w:rPr>
        <w:t>1</w:t>
      </w:r>
      <w:r>
        <w:rPr>
          <w:rFonts w:hint="eastAsia" w:ascii="仿宋_GB2312" w:hAnsi="仿宋_GB2312" w:eastAsia="仿宋_GB2312" w:cs="仿宋_GB2312"/>
          <w:spacing w:val="-5"/>
          <w:sz w:val="32"/>
          <w:szCs w:val="32"/>
        </w:rPr>
        <w:t>）安装工程开工前，提供</w:t>
      </w:r>
      <w:r>
        <w:rPr>
          <w:rFonts w:hint="eastAsia" w:ascii="仿宋_GB2312" w:hAnsi="仿宋_GB2312" w:eastAsia="仿宋_GB2312" w:cs="仿宋_GB2312"/>
          <w:spacing w:val="-5"/>
          <w:sz w:val="32"/>
          <w:szCs w:val="32"/>
          <w:lang w:val="en-US" w:eastAsia="zh-CN"/>
        </w:rPr>
        <w:t>3</w:t>
      </w:r>
      <w:r>
        <w:rPr>
          <w:rFonts w:hint="eastAsia" w:ascii="仿宋_GB2312" w:hAnsi="仿宋_GB2312" w:eastAsia="仿宋_GB2312" w:cs="仿宋_GB2312"/>
          <w:spacing w:val="-5"/>
          <w:sz w:val="32"/>
          <w:szCs w:val="32"/>
        </w:rPr>
        <w:t>套施工图。</w:t>
      </w:r>
    </w:p>
    <w:p w14:paraId="7A54080E">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8"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w:t>
      </w:r>
      <w:r>
        <w:rPr>
          <w:rFonts w:hint="eastAsia" w:ascii="仿宋_GB2312" w:hAnsi="仿宋_GB2312" w:eastAsia="仿宋_GB2312" w:cs="仿宋_GB2312"/>
          <w:spacing w:val="-3"/>
          <w:sz w:val="32"/>
          <w:szCs w:val="32"/>
          <w:lang w:val="en-US" w:eastAsia="zh-CN"/>
        </w:rPr>
        <w:t>2</w:t>
      </w:r>
      <w:r>
        <w:rPr>
          <w:rFonts w:hint="eastAsia" w:ascii="仿宋_GB2312" w:hAnsi="仿宋_GB2312" w:eastAsia="仿宋_GB2312" w:cs="仿宋_GB2312"/>
          <w:spacing w:val="-3"/>
          <w:sz w:val="32"/>
          <w:szCs w:val="32"/>
        </w:rPr>
        <w:t>）应按建设方要求的时间向建设方提供施工进度计划。</w:t>
      </w:r>
    </w:p>
    <w:p w14:paraId="5392872F">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2"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w:t>
      </w:r>
      <w:r>
        <w:rPr>
          <w:rFonts w:hint="eastAsia" w:ascii="仿宋_GB2312" w:hAnsi="仿宋_GB2312" w:eastAsia="仿宋_GB2312" w:cs="仿宋_GB2312"/>
          <w:spacing w:val="-2"/>
          <w:sz w:val="32"/>
          <w:szCs w:val="32"/>
          <w:lang w:val="en-US" w:eastAsia="zh-CN"/>
        </w:rPr>
        <w:t>3</w:t>
      </w:r>
      <w:r>
        <w:rPr>
          <w:rFonts w:hint="eastAsia" w:ascii="仿宋_GB2312" w:hAnsi="仿宋_GB2312" w:eastAsia="仿宋_GB2312" w:cs="仿宋_GB2312"/>
          <w:spacing w:val="-2"/>
          <w:sz w:val="32"/>
          <w:szCs w:val="32"/>
        </w:rPr>
        <w:t>）设计单位编写的设备规范书应交建设方审查，建设方对设备规范书提出的修改意</w:t>
      </w:r>
      <w:r>
        <w:rPr>
          <w:rFonts w:hint="eastAsia" w:ascii="仿宋_GB2312" w:hAnsi="仿宋_GB2312" w:eastAsia="仿宋_GB2312" w:cs="仿宋_GB2312"/>
          <w:spacing w:val="1"/>
          <w:sz w:val="32"/>
          <w:szCs w:val="32"/>
        </w:rPr>
        <w:t>见，投标人和投标人委托的设计单位应接受。设备订货时向建设方提供配电设备、集中监</w:t>
      </w:r>
      <w:r>
        <w:rPr>
          <w:rFonts w:hint="eastAsia" w:ascii="仿宋_GB2312" w:hAnsi="仿宋_GB2312" w:eastAsia="仿宋_GB2312" w:cs="仿宋_GB2312"/>
          <w:spacing w:val="-4"/>
          <w:sz w:val="32"/>
          <w:szCs w:val="32"/>
        </w:rPr>
        <w:t>测和控制系统、电能表等订货技术协议各3套。</w:t>
      </w:r>
    </w:p>
    <w:p w14:paraId="319F38E1">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2"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w:t>
      </w:r>
      <w:r>
        <w:rPr>
          <w:rFonts w:hint="eastAsia" w:ascii="仿宋_GB2312" w:hAnsi="仿宋_GB2312" w:eastAsia="仿宋_GB2312" w:cs="仿宋_GB2312"/>
          <w:spacing w:val="-2"/>
          <w:sz w:val="32"/>
          <w:szCs w:val="32"/>
          <w:lang w:val="en-US" w:eastAsia="zh-CN"/>
        </w:rPr>
        <w:t>4</w:t>
      </w:r>
      <w:r>
        <w:rPr>
          <w:rFonts w:hint="eastAsia" w:ascii="仿宋_GB2312" w:hAnsi="仿宋_GB2312" w:eastAsia="仿宋_GB2312" w:cs="仿宋_GB2312"/>
          <w:spacing w:val="-2"/>
          <w:sz w:val="32"/>
          <w:szCs w:val="32"/>
        </w:rPr>
        <w:t>）按时提供相应的技术说明、图纸、设备材料清册（包括但不限于）</w:t>
      </w:r>
    </w:p>
    <w:p w14:paraId="224BABD8">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8"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8"/>
          <w:sz w:val="32"/>
          <w:szCs w:val="32"/>
        </w:rPr>
        <w:t>•材质检验报告3套</w:t>
      </w:r>
    </w:p>
    <w:p w14:paraId="07C5FCC8">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8"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8"/>
          <w:sz w:val="32"/>
          <w:szCs w:val="32"/>
        </w:rPr>
        <w:t>•设备明细清单</w:t>
      </w:r>
      <w:r>
        <w:rPr>
          <w:rFonts w:hint="eastAsia" w:ascii="仿宋_GB2312" w:hAnsi="仿宋_GB2312" w:eastAsia="仿宋_GB2312" w:cs="仿宋_GB2312"/>
          <w:spacing w:val="-8"/>
          <w:sz w:val="32"/>
          <w:szCs w:val="32"/>
          <w:lang w:val="en-US" w:eastAsia="zh-CN"/>
        </w:rPr>
        <w:t>3</w:t>
      </w:r>
      <w:r>
        <w:rPr>
          <w:rFonts w:hint="eastAsia" w:ascii="仿宋_GB2312" w:hAnsi="仿宋_GB2312" w:eastAsia="仿宋_GB2312" w:cs="仿宋_GB2312"/>
          <w:spacing w:val="-8"/>
          <w:sz w:val="32"/>
          <w:szCs w:val="32"/>
        </w:rPr>
        <w:t>套</w:t>
      </w:r>
    </w:p>
    <w:p w14:paraId="6E75AFBF">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6"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•隐蔽工程验收记录</w:t>
      </w:r>
      <w:r>
        <w:rPr>
          <w:rFonts w:hint="eastAsia" w:ascii="仿宋_GB2312" w:hAnsi="仿宋_GB2312" w:eastAsia="仿宋_GB2312" w:cs="仿宋_GB2312"/>
          <w:spacing w:val="-6"/>
          <w:sz w:val="32"/>
          <w:szCs w:val="32"/>
          <w:lang w:val="en-US" w:eastAsia="zh-CN"/>
        </w:rPr>
        <w:t>1</w:t>
      </w:r>
      <w:r>
        <w:rPr>
          <w:rFonts w:hint="eastAsia" w:ascii="仿宋_GB2312" w:hAnsi="仿宋_GB2312" w:eastAsia="仿宋_GB2312" w:cs="仿宋_GB2312"/>
          <w:spacing w:val="-6"/>
          <w:sz w:val="32"/>
          <w:szCs w:val="32"/>
        </w:rPr>
        <w:t>套</w:t>
      </w:r>
    </w:p>
    <w:p w14:paraId="2E859D23">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0"/>
          <w:sz w:val="32"/>
          <w:szCs w:val="32"/>
        </w:rPr>
        <w:t>•试验报告</w:t>
      </w:r>
      <w:r>
        <w:rPr>
          <w:rFonts w:hint="eastAsia" w:ascii="仿宋_GB2312" w:hAnsi="仿宋_GB2312" w:eastAsia="仿宋_GB2312" w:cs="仿宋_GB2312"/>
          <w:spacing w:val="-10"/>
          <w:sz w:val="32"/>
          <w:szCs w:val="32"/>
          <w:lang w:val="en-US" w:eastAsia="zh-CN"/>
        </w:rPr>
        <w:t>3</w:t>
      </w:r>
      <w:r>
        <w:rPr>
          <w:rFonts w:hint="eastAsia" w:ascii="仿宋_GB2312" w:hAnsi="仿宋_GB2312" w:eastAsia="仿宋_GB2312" w:cs="仿宋_GB2312"/>
          <w:spacing w:val="-10"/>
          <w:sz w:val="32"/>
          <w:szCs w:val="32"/>
        </w:rPr>
        <w:t>套</w:t>
      </w:r>
    </w:p>
    <w:p w14:paraId="5349A121">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8"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•设备图纸、盘柜电器元器件布置图和电气接线图以及随机资料各3套</w:t>
      </w:r>
    </w:p>
    <w:p w14:paraId="4A8BFDA0">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8"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8"/>
          <w:sz w:val="32"/>
          <w:szCs w:val="32"/>
        </w:rPr>
        <w:t>•竣工图纸</w:t>
      </w:r>
      <w:r>
        <w:rPr>
          <w:rFonts w:hint="eastAsia" w:ascii="仿宋_GB2312" w:hAnsi="仿宋_GB2312" w:eastAsia="仿宋_GB2312" w:cs="仿宋_GB2312"/>
          <w:spacing w:val="-8"/>
          <w:sz w:val="32"/>
          <w:szCs w:val="32"/>
          <w:lang w:val="en-US" w:eastAsia="zh-CN"/>
        </w:rPr>
        <w:t>3</w:t>
      </w:r>
      <w:r>
        <w:rPr>
          <w:rFonts w:hint="eastAsia" w:ascii="仿宋_GB2312" w:hAnsi="仿宋_GB2312" w:eastAsia="仿宋_GB2312" w:cs="仿宋_GB2312"/>
          <w:spacing w:val="-8"/>
          <w:sz w:val="32"/>
          <w:szCs w:val="32"/>
        </w:rPr>
        <w:t>套</w:t>
      </w:r>
    </w:p>
    <w:p w14:paraId="463FEDB1">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8"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•电站整体平面图、设备布置平面图、电气系统</w:t>
      </w:r>
      <w:r>
        <w:rPr>
          <w:rFonts w:hint="eastAsia" w:ascii="仿宋_GB2312" w:hAnsi="仿宋_GB2312" w:eastAsia="仿宋_GB2312" w:cs="仿宋_GB2312"/>
          <w:spacing w:val="-4"/>
          <w:sz w:val="32"/>
          <w:szCs w:val="32"/>
        </w:rPr>
        <w:t>图6套</w:t>
      </w:r>
    </w:p>
    <w:p w14:paraId="64EEBBAD">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•电站电气二次回路接线图</w:t>
      </w:r>
      <w:r>
        <w:rPr>
          <w:rFonts w:hint="eastAsia" w:ascii="仿宋_GB2312" w:hAnsi="仿宋_GB2312" w:eastAsia="仿宋_GB2312" w:cs="仿宋_GB2312"/>
          <w:spacing w:val="-5"/>
          <w:sz w:val="32"/>
          <w:szCs w:val="32"/>
          <w:lang w:val="en-US" w:eastAsia="zh-CN"/>
        </w:rPr>
        <w:t>3</w:t>
      </w:r>
      <w:r>
        <w:rPr>
          <w:rFonts w:hint="eastAsia" w:ascii="仿宋_GB2312" w:hAnsi="仿宋_GB2312" w:eastAsia="仿宋_GB2312" w:cs="仿宋_GB2312"/>
          <w:spacing w:val="-5"/>
          <w:sz w:val="32"/>
          <w:szCs w:val="32"/>
        </w:rPr>
        <w:t>套</w:t>
      </w:r>
    </w:p>
    <w:p w14:paraId="3BD5CBDB">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8"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8"/>
          <w:sz w:val="32"/>
          <w:szCs w:val="32"/>
        </w:rPr>
        <w:t>•电站运行规程</w:t>
      </w:r>
      <w:r>
        <w:rPr>
          <w:rFonts w:hint="eastAsia" w:ascii="仿宋_GB2312" w:hAnsi="仿宋_GB2312" w:eastAsia="仿宋_GB2312" w:cs="仿宋_GB2312"/>
          <w:spacing w:val="-8"/>
          <w:sz w:val="32"/>
          <w:szCs w:val="32"/>
          <w:lang w:val="en-US" w:eastAsia="zh-CN"/>
        </w:rPr>
        <w:t>3</w:t>
      </w:r>
      <w:r>
        <w:rPr>
          <w:rFonts w:hint="eastAsia" w:ascii="仿宋_GB2312" w:hAnsi="仿宋_GB2312" w:eastAsia="仿宋_GB2312" w:cs="仿宋_GB2312"/>
          <w:spacing w:val="-8"/>
          <w:sz w:val="32"/>
          <w:szCs w:val="32"/>
        </w:rPr>
        <w:t>套</w:t>
      </w:r>
    </w:p>
    <w:p w14:paraId="05935E0E">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6"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•电站设备维修手册</w:t>
      </w:r>
      <w:r>
        <w:rPr>
          <w:rFonts w:hint="eastAsia" w:ascii="仿宋_GB2312" w:hAnsi="仿宋_GB2312" w:eastAsia="仿宋_GB2312" w:cs="仿宋_GB2312"/>
          <w:spacing w:val="-6"/>
          <w:sz w:val="32"/>
          <w:szCs w:val="32"/>
          <w:lang w:val="en-US" w:eastAsia="zh-CN"/>
        </w:rPr>
        <w:t>3</w:t>
      </w:r>
      <w:r>
        <w:rPr>
          <w:rFonts w:hint="eastAsia" w:ascii="仿宋_GB2312" w:hAnsi="仿宋_GB2312" w:eastAsia="仿宋_GB2312" w:cs="仿宋_GB2312"/>
          <w:spacing w:val="-6"/>
          <w:sz w:val="32"/>
          <w:szCs w:val="32"/>
        </w:rPr>
        <w:t>套</w:t>
      </w:r>
    </w:p>
    <w:p w14:paraId="1DB74365">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4"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提供的文件，包括图纸、计算书、说明、使用手册等使用国际单位制（</w:t>
      </w:r>
      <w:r>
        <w:rPr>
          <w:rFonts w:hint="eastAsia" w:ascii="仿宋_GB2312" w:hAnsi="仿宋_GB2312" w:eastAsia="仿宋_GB2312" w:cs="仿宋_GB2312"/>
          <w:sz w:val="32"/>
          <w:szCs w:val="32"/>
        </w:rPr>
        <w:t>SI</w:t>
      </w:r>
      <w:r>
        <w:rPr>
          <w:rFonts w:hint="eastAsia" w:ascii="仿宋_GB2312" w:hAnsi="仿宋_GB2312" w:eastAsia="仿宋_GB2312" w:cs="仿宋_GB2312"/>
          <w:spacing w:val="4"/>
          <w:sz w:val="32"/>
          <w:szCs w:val="32"/>
        </w:rPr>
        <w:t>），</w:t>
      </w:r>
      <w:r>
        <w:rPr>
          <w:rFonts w:hint="eastAsia" w:ascii="仿宋_GB2312" w:hAnsi="仿宋_GB2312" w:eastAsia="仿宋_GB2312" w:cs="仿宋_GB2312"/>
          <w:spacing w:val="1"/>
          <w:sz w:val="32"/>
          <w:szCs w:val="32"/>
        </w:rPr>
        <w:t>所有文</w:t>
      </w:r>
      <w:r>
        <w:rPr>
          <w:rFonts w:hint="eastAsia" w:ascii="仿宋_GB2312" w:hAnsi="仿宋_GB2312" w:eastAsia="仿宋_GB2312" w:cs="仿宋_GB2312"/>
          <w:spacing w:val="-1"/>
          <w:sz w:val="32"/>
          <w:szCs w:val="32"/>
        </w:rPr>
        <w:t>件、图纸、传真、信件均使用简体中文，如提供外</w:t>
      </w:r>
      <w:r>
        <w:rPr>
          <w:rFonts w:hint="eastAsia" w:ascii="仿宋_GB2312" w:hAnsi="仿宋_GB2312" w:eastAsia="仿宋_GB2312" w:cs="仿宋_GB2312"/>
          <w:spacing w:val="-2"/>
          <w:sz w:val="32"/>
          <w:szCs w:val="32"/>
        </w:rPr>
        <w:t>文资料，须征得建设方同意。</w:t>
      </w:r>
    </w:p>
    <w:p w14:paraId="7426A86D">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8"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除纸质资料外，提供初步设计方案、盘柜安</w:t>
      </w:r>
      <w:r>
        <w:rPr>
          <w:rFonts w:hint="eastAsia" w:ascii="仿宋_GB2312" w:hAnsi="仿宋_GB2312" w:eastAsia="仿宋_GB2312" w:cs="仿宋_GB2312"/>
          <w:spacing w:val="6"/>
          <w:sz w:val="32"/>
          <w:szCs w:val="32"/>
        </w:rPr>
        <w:t>装接线图、施工图纸、竣工图纸、电站电</w:t>
      </w:r>
      <w:r>
        <w:rPr>
          <w:rFonts w:hint="eastAsia" w:ascii="仿宋_GB2312" w:hAnsi="仿宋_GB2312" w:eastAsia="仿宋_GB2312" w:cs="仿宋_GB2312"/>
          <w:spacing w:val="7"/>
          <w:sz w:val="32"/>
          <w:szCs w:val="32"/>
        </w:rPr>
        <w:t>气系统图、电站二次回路接线图、储能电站运行规程、储</w:t>
      </w:r>
      <w:r>
        <w:rPr>
          <w:rFonts w:hint="eastAsia" w:ascii="仿宋_GB2312" w:hAnsi="仿宋_GB2312" w:eastAsia="仿宋_GB2312" w:cs="仿宋_GB2312"/>
          <w:spacing w:val="6"/>
          <w:sz w:val="32"/>
          <w:szCs w:val="32"/>
        </w:rPr>
        <w:t>能电站设备维修手册电子版资料</w:t>
      </w:r>
      <w:r>
        <w:rPr>
          <w:rFonts w:hint="eastAsia" w:ascii="仿宋_GB2312" w:hAnsi="仿宋_GB2312" w:eastAsia="仿宋_GB2312" w:cs="仿宋_GB2312"/>
          <w:spacing w:val="-2"/>
          <w:sz w:val="32"/>
          <w:szCs w:val="32"/>
        </w:rPr>
        <w:t>各2套。</w:t>
      </w:r>
    </w:p>
    <w:p w14:paraId="661AEE7A">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在试运行前一周，提交电站系统图和运行规程。</w:t>
      </w:r>
    </w:p>
    <w:p w14:paraId="5E88FDD4">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56"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在项目竣工后30天内提交符合建设方要求</w:t>
      </w:r>
      <w:r>
        <w:rPr>
          <w:rFonts w:hint="eastAsia" w:ascii="仿宋_GB2312" w:hAnsi="仿宋_GB2312" w:eastAsia="仿宋_GB2312" w:cs="仿宋_GB2312"/>
          <w:spacing w:val="3"/>
          <w:sz w:val="32"/>
          <w:szCs w:val="32"/>
        </w:rPr>
        <w:t>的竣工资料3套，并配合建设方档案管理人员</w:t>
      </w:r>
      <w:r>
        <w:rPr>
          <w:rFonts w:hint="eastAsia" w:ascii="仿宋_GB2312" w:hAnsi="仿宋_GB2312" w:eastAsia="仿宋_GB2312" w:cs="仿宋_GB2312"/>
          <w:spacing w:val="7"/>
          <w:sz w:val="32"/>
          <w:szCs w:val="32"/>
        </w:rPr>
        <w:t>或建设方委托的工程档案编制单位，按照工程档案规</w:t>
      </w:r>
      <w:r>
        <w:rPr>
          <w:rFonts w:hint="eastAsia" w:ascii="仿宋_GB2312" w:hAnsi="仿宋_GB2312" w:eastAsia="仿宋_GB2312" w:cs="仿宋_GB2312"/>
          <w:spacing w:val="6"/>
          <w:sz w:val="32"/>
          <w:szCs w:val="32"/>
        </w:rPr>
        <w:t>范化建档要求，完成竣工资料归档工</w:t>
      </w:r>
      <w:r>
        <w:rPr>
          <w:rFonts w:hint="eastAsia" w:ascii="仿宋_GB2312" w:hAnsi="仿宋_GB2312" w:eastAsia="仿宋_GB2312" w:cs="仿宋_GB2312"/>
          <w:spacing w:val="-6"/>
          <w:sz w:val="32"/>
          <w:szCs w:val="32"/>
        </w:rPr>
        <w:t>作。</w:t>
      </w:r>
    </w:p>
    <w:p w14:paraId="246D92BC">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仿宋_GB2312" w:hAnsi="仿宋_GB2312" w:eastAsia="仿宋_GB2312" w:cs="仿宋_GB2312"/>
          <w:sz w:val="32"/>
          <w:szCs w:val="32"/>
        </w:rPr>
        <w:sectPr>
          <w:footerReference r:id="rId7" w:type="default"/>
          <w:pgSz w:w="11907" w:h="16841"/>
          <w:pgMar w:top="2041" w:right="1644" w:bottom="1871" w:left="1644" w:header="0" w:footer="959" w:gutter="0"/>
          <w:cols w:space="720" w:num="1"/>
        </w:sectPr>
      </w:pPr>
    </w:p>
    <w:p w14:paraId="6A08B147">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仿宋_GB2312" w:hAnsi="仿宋_GB2312" w:eastAsia="仿宋_GB2312" w:cs="仿宋_GB2312"/>
          <w:sz w:val="32"/>
          <w:szCs w:val="32"/>
        </w:rPr>
      </w:pPr>
    </w:p>
    <w:p w14:paraId="15CA0A3A">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1"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pacing w:val="-8"/>
          <w:sz w:val="32"/>
          <w:szCs w:val="32"/>
        </w:rPr>
        <w:t>施工阶段篇</w:t>
      </w:r>
    </w:p>
    <w:p w14:paraId="3F90C9CF">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4"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第一节</w:t>
      </w:r>
      <w:r>
        <w:rPr>
          <w:rFonts w:hint="eastAsia" w:ascii="仿宋_GB2312" w:hAnsi="仿宋_GB2312" w:eastAsia="仿宋_GB2312" w:cs="仿宋_GB2312"/>
          <w:b/>
          <w:bCs/>
          <w:spacing w:val="1"/>
          <w:sz w:val="32"/>
          <w:szCs w:val="32"/>
        </w:rPr>
        <w:t>概述</w:t>
      </w:r>
    </w:p>
    <w:p w14:paraId="1970B110">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9"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pacing w:val="-11"/>
          <w:sz w:val="32"/>
          <w:szCs w:val="32"/>
        </w:rPr>
        <w:t>1.施工范围</w:t>
      </w:r>
    </w:p>
    <w:p w14:paraId="48D2BB61">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2"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投标人设计范围内，站区全部建筑安装工程为投标人的施工范围。</w:t>
      </w:r>
    </w:p>
    <w:p w14:paraId="300CC70E">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5"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pacing w:val="-7"/>
          <w:sz w:val="32"/>
          <w:szCs w:val="32"/>
        </w:rPr>
        <w:t>2.工程界限</w:t>
      </w:r>
    </w:p>
    <w:p w14:paraId="14E58FC5">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6"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2.1储能电站的设计、采购、施工、调试属于投标人的承包范</w:t>
      </w:r>
      <w:r>
        <w:rPr>
          <w:rFonts w:hint="eastAsia" w:ascii="仿宋_GB2312" w:hAnsi="仿宋_GB2312" w:eastAsia="仿宋_GB2312" w:cs="仿宋_GB2312"/>
          <w:spacing w:val="-2"/>
          <w:sz w:val="32"/>
          <w:szCs w:val="32"/>
        </w:rPr>
        <w:t>围；380V送出工程的设计、采购、施工、调试也属于投标人的承包范围。</w:t>
      </w:r>
    </w:p>
    <w:p w14:paraId="7C0A5BF0">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2.2站区雨水、防洪、排洪设施的设计、设施的</w:t>
      </w:r>
      <w:r>
        <w:rPr>
          <w:rFonts w:hint="eastAsia" w:ascii="仿宋_GB2312" w:hAnsi="仿宋_GB2312" w:eastAsia="仿宋_GB2312" w:cs="仿宋_GB2312"/>
          <w:spacing w:val="-1"/>
          <w:sz w:val="32"/>
          <w:szCs w:val="32"/>
        </w:rPr>
        <w:t>采购、施工属于投标人的承包范围。</w:t>
      </w:r>
    </w:p>
    <w:p w14:paraId="4FAE1B64">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2"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2.3系统远动、系统通信、继电保护及自动装置等二次系</w:t>
      </w:r>
      <w:r>
        <w:rPr>
          <w:rFonts w:hint="eastAsia" w:ascii="仿宋_GB2312" w:hAnsi="仿宋_GB2312" w:eastAsia="仿宋_GB2312" w:cs="仿宋_GB2312"/>
          <w:spacing w:val="-3"/>
          <w:sz w:val="32"/>
          <w:szCs w:val="32"/>
        </w:rPr>
        <w:t>统的设计、采购、施工、调试</w:t>
      </w:r>
      <w:r>
        <w:rPr>
          <w:rFonts w:hint="eastAsia" w:ascii="仿宋_GB2312" w:hAnsi="仿宋_GB2312" w:eastAsia="仿宋_GB2312" w:cs="仿宋_GB2312"/>
          <w:spacing w:val="-4"/>
          <w:sz w:val="32"/>
          <w:szCs w:val="32"/>
        </w:rPr>
        <w:t>属于投标人的承包范围。</w:t>
      </w:r>
    </w:p>
    <w:p w14:paraId="09122372">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8"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2.4电站性能试验由具有相应资质的第三方单位承担。性能试</w:t>
      </w:r>
      <w:r>
        <w:rPr>
          <w:rFonts w:hint="eastAsia" w:ascii="仿宋_GB2312" w:hAnsi="仿宋_GB2312" w:eastAsia="仿宋_GB2312" w:cs="仿宋_GB2312"/>
          <w:spacing w:val="-4"/>
          <w:sz w:val="32"/>
          <w:szCs w:val="32"/>
        </w:rPr>
        <w:t>验的测点属投标人的承包范</w:t>
      </w:r>
      <w:r>
        <w:rPr>
          <w:rFonts w:hint="eastAsia" w:ascii="仿宋_GB2312" w:hAnsi="仿宋_GB2312" w:eastAsia="仿宋_GB2312" w:cs="仿宋_GB2312"/>
          <w:spacing w:val="-3"/>
          <w:sz w:val="32"/>
          <w:szCs w:val="32"/>
        </w:rPr>
        <w:t>围，由投标人按照性能试验单位的要求负责设计、采购、安装。</w:t>
      </w:r>
    </w:p>
    <w:p w14:paraId="67CAB1BF">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2"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2.5储能电站的设计、采购、施工、调试等范围属于投标人。</w:t>
      </w:r>
    </w:p>
    <w:p w14:paraId="4EC03F30">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6"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2.6本工程站区、施工区的土石方开挖、回填、平整等均属</w:t>
      </w:r>
      <w:r>
        <w:rPr>
          <w:rFonts w:hint="eastAsia" w:ascii="仿宋_GB2312" w:hAnsi="仿宋_GB2312" w:eastAsia="仿宋_GB2312" w:cs="仿宋_GB2312"/>
          <w:spacing w:val="-2"/>
          <w:sz w:val="32"/>
          <w:szCs w:val="32"/>
        </w:rPr>
        <w:t>于投标人的承包范围。</w:t>
      </w:r>
    </w:p>
    <w:p w14:paraId="6CD0D07D">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8" w:firstLineChars="200"/>
        <w:textAlignment w:val="baseline"/>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rPr>
        <w:t>2.7施工期间的生活用水外取。</w:t>
      </w:r>
    </w:p>
    <w:p w14:paraId="75E691EF">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2.8</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380V施工电源引接（含架空线路、变压器、开关、计量表等附件</w:t>
      </w:r>
      <w:r>
        <w:rPr>
          <w:rFonts w:hint="eastAsia" w:ascii="仿宋_GB2312" w:hAnsi="仿宋_GB2312" w:eastAsia="仿宋_GB2312" w:cs="仿宋_GB2312"/>
          <w:spacing w:val="8"/>
          <w:sz w:val="32"/>
          <w:szCs w:val="32"/>
        </w:rPr>
        <w:t>），</w:t>
      </w:r>
      <w:r>
        <w:rPr>
          <w:rFonts w:hint="eastAsia" w:ascii="仿宋_GB2312" w:hAnsi="仿宋_GB2312" w:eastAsia="仿宋_GB2312" w:cs="仿宋_GB2312"/>
          <w:sz w:val="32"/>
          <w:szCs w:val="32"/>
        </w:rPr>
        <w:t>办</w:t>
      </w:r>
      <w:r>
        <w:rPr>
          <w:rFonts w:hint="eastAsia" w:ascii="仿宋_GB2312" w:hAnsi="仿宋_GB2312" w:eastAsia="仿宋_GB2312" w:cs="仿宋_GB2312"/>
          <w:spacing w:val="-1"/>
          <w:sz w:val="32"/>
          <w:szCs w:val="32"/>
        </w:rPr>
        <w:t>理用电手</w:t>
      </w:r>
      <w:r>
        <w:rPr>
          <w:rFonts w:hint="eastAsia" w:ascii="仿宋_GB2312" w:hAnsi="仿宋_GB2312" w:eastAsia="仿宋_GB2312" w:cs="仿宋_GB2312"/>
          <w:spacing w:val="-2"/>
          <w:sz w:val="32"/>
          <w:szCs w:val="32"/>
        </w:rPr>
        <w:t>续及施工期间缴纳电费由投标人负责。</w:t>
      </w:r>
    </w:p>
    <w:p w14:paraId="2F665190">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2"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2.9</w:t>
      </w:r>
      <w:r>
        <w:rPr>
          <w:rFonts w:hint="eastAsia" w:ascii="仿宋_GB2312" w:hAnsi="仿宋_GB2312" w:eastAsia="仿宋_GB2312" w:cs="仿宋_GB2312"/>
          <w:spacing w:val="-2"/>
          <w:sz w:val="32"/>
          <w:szCs w:val="32"/>
          <w:lang w:val="en-US" w:eastAsia="zh-CN"/>
        </w:rPr>
        <w:t xml:space="preserve"> </w:t>
      </w:r>
      <w:r>
        <w:rPr>
          <w:rFonts w:hint="eastAsia" w:ascii="仿宋_GB2312" w:hAnsi="仿宋_GB2312" w:eastAsia="仿宋_GB2312" w:cs="仿宋_GB2312"/>
          <w:spacing w:val="-2"/>
          <w:sz w:val="32"/>
          <w:szCs w:val="32"/>
        </w:rPr>
        <w:t>投标人应按招标人批准的施工组织设计的规划要求，负责在</w:t>
      </w:r>
      <w:r>
        <w:rPr>
          <w:rFonts w:hint="eastAsia" w:ascii="仿宋_GB2312" w:hAnsi="仿宋_GB2312" w:eastAsia="仿宋_GB2312" w:cs="仿宋_GB2312"/>
          <w:spacing w:val="-3"/>
          <w:sz w:val="32"/>
          <w:szCs w:val="32"/>
        </w:rPr>
        <w:t>现场设计并修建承包人认</w:t>
      </w:r>
      <w:r>
        <w:rPr>
          <w:rFonts w:hint="eastAsia" w:ascii="仿宋_GB2312" w:hAnsi="仿宋_GB2312" w:eastAsia="仿宋_GB2312" w:cs="仿宋_GB2312"/>
          <w:spacing w:val="-2"/>
          <w:sz w:val="32"/>
          <w:szCs w:val="32"/>
        </w:rPr>
        <w:t>为需要的任何临时设施（包括临时生产、生活与管理房屋、砼</w:t>
      </w:r>
      <w:r>
        <w:rPr>
          <w:rFonts w:hint="eastAsia" w:ascii="仿宋_GB2312" w:hAnsi="仿宋_GB2312" w:eastAsia="仿宋_GB2312" w:cs="仿宋_GB2312"/>
          <w:spacing w:val="-3"/>
          <w:sz w:val="32"/>
          <w:szCs w:val="32"/>
        </w:rPr>
        <w:t>搅拌站、现场的道路、需硬化</w:t>
      </w:r>
      <w:r>
        <w:rPr>
          <w:rFonts w:hint="eastAsia" w:ascii="仿宋_GB2312" w:hAnsi="仿宋_GB2312" w:eastAsia="仿宋_GB2312" w:cs="仿宋_GB2312"/>
          <w:spacing w:val="-2"/>
          <w:sz w:val="32"/>
          <w:szCs w:val="32"/>
        </w:rPr>
        <w:t>的场地、供水、供电、供暖、通讯、管理网络等设施）。并在</w:t>
      </w:r>
      <w:r>
        <w:rPr>
          <w:rFonts w:hint="eastAsia" w:ascii="仿宋_GB2312" w:hAnsi="仿宋_GB2312" w:eastAsia="仿宋_GB2312" w:cs="仿宋_GB2312"/>
          <w:spacing w:val="-3"/>
          <w:sz w:val="32"/>
          <w:szCs w:val="32"/>
        </w:rPr>
        <w:t>合同工程竣工或在投标人使用结束时，按招标人的要求拆除或无条件的移交招标人。</w:t>
      </w:r>
    </w:p>
    <w:p w14:paraId="5207C42E">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2"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2.10投标人应在现场为招标人提供办公地点并具备办公条件。</w:t>
      </w:r>
    </w:p>
    <w:p w14:paraId="557A29EA">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仿宋_GB2312" w:hAnsi="仿宋_GB2312" w:eastAsia="仿宋_GB2312" w:cs="仿宋_GB2312"/>
          <w:spacing w:val="-3"/>
          <w:sz w:val="32"/>
          <w:szCs w:val="32"/>
        </w:rPr>
      </w:pPr>
      <w:r>
        <w:rPr>
          <w:rFonts w:hint="eastAsia" w:ascii="仿宋_GB2312" w:hAnsi="仿宋_GB2312" w:eastAsia="仿宋_GB2312" w:cs="仿宋_GB2312"/>
          <w:sz w:val="32"/>
          <w:szCs w:val="32"/>
        </w:rPr>
        <w:t>2.11投标人应在施工中充分考虑业主厂屋顶防水设施的完整性，做好必要保护，如因施</w:t>
      </w:r>
      <w:r>
        <w:rPr>
          <w:rFonts w:hint="eastAsia" w:ascii="仿宋_GB2312" w:hAnsi="仿宋_GB2312" w:eastAsia="仿宋_GB2312" w:cs="仿宋_GB2312"/>
          <w:spacing w:val="-2"/>
          <w:sz w:val="32"/>
          <w:szCs w:val="32"/>
        </w:rPr>
        <w:t>工问题造成的屋顶渗漏水现象，应有投标人负责修</w:t>
      </w:r>
      <w:r>
        <w:rPr>
          <w:rFonts w:hint="eastAsia" w:ascii="仿宋_GB2312" w:hAnsi="仿宋_GB2312" w:eastAsia="仿宋_GB2312" w:cs="仿宋_GB2312"/>
          <w:spacing w:val="-3"/>
          <w:sz w:val="32"/>
          <w:szCs w:val="32"/>
        </w:rPr>
        <w:t>复。</w:t>
      </w:r>
    </w:p>
    <w:p w14:paraId="3DD47F35">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51"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pacing w:val="2"/>
          <w:sz w:val="32"/>
          <w:szCs w:val="32"/>
        </w:rPr>
        <w:t>第二节施工要求</w:t>
      </w:r>
    </w:p>
    <w:p w14:paraId="11A3689D">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5"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pacing w:val="-12"/>
          <w:sz w:val="32"/>
          <w:szCs w:val="32"/>
        </w:rPr>
        <w:t>1.施工要求</w:t>
      </w:r>
    </w:p>
    <w:p w14:paraId="1262C4E3">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8"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现场施工按照《电化学储能电站设计规范》要求开展。</w:t>
      </w:r>
    </w:p>
    <w:p w14:paraId="7C00AD17">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4"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9"/>
          <w:sz w:val="32"/>
          <w:szCs w:val="32"/>
        </w:rPr>
        <w:t>1.1一般规定</w:t>
      </w:r>
    </w:p>
    <w:p w14:paraId="67AACBAB">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1.1.1储能发电系统的安装符合设计要求。</w:t>
      </w:r>
    </w:p>
    <w:p w14:paraId="75745D59">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2"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1.1.2安装前应具备的条件：</w:t>
      </w:r>
    </w:p>
    <w:p w14:paraId="450761DF">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2"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•设计文件齐全，并已审查通过。</w:t>
      </w:r>
    </w:p>
    <w:p w14:paraId="191C4BF8">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•施工组织设计或施工方案符合现行国标要求，并已提供审查批准。</w:t>
      </w:r>
    </w:p>
    <w:p w14:paraId="46D0A7DB">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6"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•施工场地符合施工组织设计要求。</w:t>
      </w:r>
    </w:p>
    <w:p w14:paraId="7BD33E4C">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4"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•现场水、电、场地、道路等条件能满足正常施工需要。</w:t>
      </w:r>
    </w:p>
    <w:p w14:paraId="7801D289">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8"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•预留基座、孔洞、预埋件、设施符合设计图纸要求，并已验收合格。</w:t>
      </w:r>
    </w:p>
    <w:p w14:paraId="0CBF06D9">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8"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•施工单位具备实施本项目能力，且具备要求</w:t>
      </w:r>
      <w:r>
        <w:rPr>
          <w:rFonts w:hint="eastAsia" w:ascii="仿宋_GB2312" w:hAnsi="仿宋_GB2312" w:eastAsia="仿宋_GB2312" w:cs="仿宋_GB2312"/>
          <w:spacing w:val="-4"/>
          <w:sz w:val="32"/>
          <w:szCs w:val="32"/>
        </w:rPr>
        <w:t>的相应施工资质。</w:t>
      </w:r>
    </w:p>
    <w:p w14:paraId="5F1FD536">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2"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•施工单位的人员等保险已购买。</w:t>
      </w:r>
    </w:p>
    <w:p w14:paraId="104950A0">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4"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1.1.3采取合理措施及时回收施工产生的废弃物，避免河道及周边生态造成破坏，同时</w:t>
      </w:r>
      <w:r>
        <w:rPr>
          <w:rFonts w:hint="eastAsia" w:ascii="仿宋_GB2312" w:hAnsi="仿宋_GB2312" w:eastAsia="仿宋_GB2312" w:cs="仿宋_GB2312"/>
          <w:spacing w:val="1"/>
          <w:sz w:val="32"/>
          <w:szCs w:val="32"/>
        </w:rPr>
        <w:t>确保施工期间噪音控制和电站投产后设备运行噪音满足环保部门的要求，不干扰周边人员</w:t>
      </w:r>
      <w:r>
        <w:rPr>
          <w:rFonts w:hint="eastAsia" w:ascii="仿宋_GB2312" w:hAnsi="仿宋_GB2312" w:eastAsia="仿宋_GB2312" w:cs="仿宋_GB2312"/>
          <w:spacing w:val="-5"/>
          <w:sz w:val="32"/>
          <w:szCs w:val="32"/>
        </w:rPr>
        <w:t>正常生产、生活。</w:t>
      </w:r>
    </w:p>
    <w:p w14:paraId="634AA499">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1.1.4投标人对整个现场各种操作和施工方法的适用性、稳定性和安全性全面负责。但应</w:t>
      </w:r>
      <w:r>
        <w:rPr>
          <w:rFonts w:hint="eastAsia" w:ascii="仿宋_GB2312" w:hAnsi="仿宋_GB2312" w:eastAsia="仿宋_GB2312" w:cs="仿宋_GB2312"/>
          <w:spacing w:val="-4"/>
          <w:sz w:val="32"/>
          <w:szCs w:val="32"/>
        </w:rPr>
        <w:t>服从监理和招标人的现场协调。</w:t>
      </w:r>
    </w:p>
    <w:p w14:paraId="43512382">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4"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1.1.5投标人在投标文件中需提供里程碑控制点计划表。</w:t>
      </w:r>
    </w:p>
    <w:p w14:paraId="77173F01">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2"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1.2施工安全要求</w:t>
      </w:r>
    </w:p>
    <w:p w14:paraId="4A040D2D">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8"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8"/>
          <w:sz w:val="32"/>
          <w:szCs w:val="32"/>
        </w:rPr>
        <w:t>1.2.1安全目标不发生以下事故：</w:t>
      </w:r>
    </w:p>
    <w:p w14:paraId="759658D8">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6"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（1）不发生人身重伤及死亡事故；</w:t>
      </w:r>
    </w:p>
    <w:p w14:paraId="1A9B3872">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6"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（2）不发生一般及以上设备事故；</w:t>
      </w:r>
    </w:p>
    <w:p w14:paraId="43D87B8C">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2"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（3）不发生水淹厂房事故；</w:t>
      </w:r>
    </w:p>
    <w:p w14:paraId="668AE55B">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60" w:firstLineChars="200"/>
        <w:textAlignment w:val="baseline"/>
        <w:rPr>
          <w:rFonts w:hint="eastAsia" w:ascii="仿宋_GB2312" w:hAnsi="仿宋_GB2312" w:eastAsia="仿宋_GB2312" w:cs="仿宋_GB2312"/>
          <w:w w:val="90"/>
          <w:sz w:val="32"/>
          <w:szCs w:val="32"/>
        </w:rPr>
      </w:pPr>
      <w:r>
        <w:rPr>
          <w:rFonts w:hint="eastAsia" w:ascii="仿宋_GB2312" w:hAnsi="仿宋_GB2312" w:eastAsia="仿宋_GB2312" w:cs="仿宋_GB2312"/>
          <w:spacing w:val="-4"/>
          <w:w w:val="90"/>
          <w:sz w:val="32"/>
          <w:szCs w:val="32"/>
        </w:rPr>
        <w:t>（4）不发生负主要责任和同等责任的一般及以上交通事故；</w:t>
      </w:r>
    </w:p>
    <w:p w14:paraId="6600E679">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6"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（5）不发生一般及以上火灾事故；</w:t>
      </w:r>
    </w:p>
    <w:p w14:paraId="582454E8">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8"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（6）不发生一般及以上环境污染事故</w:t>
      </w:r>
    </w:p>
    <w:p w14:paraId="494CE736">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（7）不发生一般及以上电力安全事故；</w:t>
      </w:r>
    </w:p>
    <w:p w14:paraId="4E08A05A">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2"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1.2.2储能发电系统设备和部件在存放、搬运、吊装等过程中不得碰撞和受损，储能组件</w:t>
      </w:r>
      <w:r>
        <w:rPr>
          <w:rFonts w:hint="eastAsia" w:ascii="仿宋_GB2312" w:hAnsi="仿宋_GB2312" w:eastAsia="仿宋_GB2312" w:cs="仿宋_GB2312"/>
          <w:spacing w:val="-5"/>
          <w:sz w:val="32"/>
          <w:szCs w:val="32"/>
        </w:rPr>
        <w:t>的正反面不得受到任何碰撞和挤压。</w:t>
      </w:r>
    </w:p>
    <w:p w14:paraId="6E70EF21">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4"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1.2.3在安装时，禁止站在储能组件上作业，电路接通后应有防止电击的安全措施。不允</w:t>
      </w:r>
      <w:r>
        <w:rPr>
          <w:rFonts w:hint="eastAsia" w:ascii="仿宋_GB2312" w:hAnsi="仿宋_GB2312" w:eastAsia="仿宋_GB2312" w:cs="仿宋_GB2312"/>
          <w:spacing w:val="-3"/>
          <w:sz w:val="32"/>
          <w:szCs w:val="32"/>
        </w:rPr>
        <w:t>许带负荷或能够形成低阻回路的情况下接通或断开隔离开关、安装或拆卸连接缆线。</w:t>
      </w:r>
    </w:p>
    <w:p w14:paraId="148C1347">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8"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1.2.4储能施工时，应做好安全围护措</w:t>
      </w:r>
      <w:r>
        <w:rPr>
          <w:rFonts w:hint="eastAsia" w:ascii="仿宋_GB2312" w:hAnsi="仿宋_GB2312" w:eastAsia="仿宋_GB2312" w:cs="仿宋_GB2312"/>
          <w:spacing w:val="-4"/>
          <w:sz w:val="32"/>
          <w:szCs w:val="32"/>
        </w:rPr>
        <w:t>施，出现安装问题时，并由安全监察人员会同技术人员处置。</w:t>
      </w:r>
    </w:p>
    <w:p w14:paraId="1ECBFE19">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6"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1.2.5吊装储能组件，其底部衬垫木。吊装大件设备时，有保障施工人员和机具、建筑物</w:t>
      </w:r>
      <w:r>
        <w:rPr>
          <w:rFonts w:hint="eastAsia" w:ascii="仿宋_GB2312" w:hAnsi="仿宋_GB2312" w:eastAsia="仿宋_GB2312" w:cs="仿宋_GB2312"/>
          <w:spacing w:val="-7"/>
          <w:sz w:val="32"/>
          <w:szCs w:val="32"/>
        </w:rPr>
        <w:t>安全的措施。</w:t>
      </w:r>
    </w:p>
    <w:p w14:paraId="20DFA0B3">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1.2.6雨天停工前，做好储能组件输出电缆防护，防止日照条件下储能组件有电时发生短</w:t>
      </w:r>
      <w:r>
        <w:rPr>
          <w:rFonts w:hint="eastAsia" w:ascii="仿宋_GB2312" w:hAnsi="仿宋_GB2312" w:eastAsia="仿宋_GB2312" w:cs="仿宋_GB2312"/>
          <w:spacing w:val="-6"/>
          <w:sz w:val="32"/>
          <w:szCs w:val="32"/>
        </w:rPr>
        <w:t>路。</w:t>
      </w:r>
    </w:p>
    <w:p w14:paraId="4BD18C0C">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1.3基础、支架施工</w:t>
      </w:r>
    </w:p>
    <w:p w14:paraId="63BEFA1F">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1.3.1天然基础施工满足《混凝土结构设计规范》和本电站设计要求。</w:t>
      </w:r>
    </w:p>
    <w:p w14:paraId="22E631FC">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1.3.2储能组件支架及其材料符合设计要求。钢结构的焊接符合《钢结构工程施工质量验收规范》的规定。组件支架型钢的焊接工艺符合《建筑钢结构焊接技术规程》的有关规定。</w:t>
      </w:r>
    </w:p>
    <w:p w14:paraId="61394DD6">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1.3.3储能组件之间的连接方式，符合设计文件规定。</w:t>
      </w:r>
    </w:p>
    <w:p w14:paraId="11DCB6D8">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1.3.4储能组件的排列连接固定可靠，外观整齐。</w:t>
      </w:r>
    </w:p>
    <w:p w14:paraId="48AC2A45">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4"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1.3.5储能组件背面通风良好，不得被杂物遮挡。</w:t>
      </w:r>
    </w:p>
    <w:p w14:paraId="7FCE1C57">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2"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1.3.6储能组件和支架安装完成后，检查储能组件布线美观、整齐、无线缆外露，各方阵</w:t>
      </w:r>
      <w:r>
        <w:rPr>
          <w:rFonts w:hint="eastAsia" w:ascii="仿宋_GB2312" w:hAnsi="仿宋_GB2312" w:eastAsia="仿宋_GB2312" w:cs="仿宋_GB2312"/>
          <w:spacing w:val="-1"/>
          <w:sz w:val="32"/>
          <w:szCs w:val="32"/>
        </w:rPr>
        <w:t>线缆连接附件有足够的强度、防水、抗老化、便于连接和运行维护，对成品采取保护措施。</w:t>
      </w:r>
    </w:p>
    <w:p w14:paraId="102FD998">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4"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9"/>
          <w:sz w:val="32"/>
          <w:szCs w:val="32"/>
        </w:rPr>
        <w:t>1.4电气设备和缆线安装</w:t>
      </w:r>
    </w:p>
    <w:p w14:paraId="0C976FC4">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1.4.1高低压开关柜、变压器安装符合现行国家标准《电气装置安装工程高压电器施工及</w:t>
      </w:r>
      <w:r>
        <w:rPr>
          <w:rFonts w:hint="eastAsia" w:ascii="仿宋_GB2312" w:hAnsi="仿宋_GB2312" w:eastAsia="仿宋_GB2312" w:cs="仿宋_GB2312"/>
          <w:spacing w:val="-1"/>
          <w:sz w:val="32"/>
          <w:szCs w:val="32"/>
        </w:rPr>
        <w:t>验收规范》、《电气装置安装工程电力变压器、油浸电抗器、互感器</w:t>
      </w:r>
      <w:r>
        <w:rPr>
          <w:rFonts w:hint="eastAsia" w:ascii="仿宋_GB2312" w:hAnsi="仿宋_GB2312" w:eastAsia="仿宋_GB2312" w:cs="仿宋_GB2312"/>
          <w:spacing w:val="-2"/>
          <w:sz w:val="32"/>
          <w:szCs w:val="32"/>
        </w:rPr>
        <w:t>施工及验收规范》、</w:t>
      </w:r>
      <w:r>
        <w:rPr>
          <w:rFonts w:hint="eastAsia" w:ascii="仿宋_GB2312" w:hAnsi="仿宋_GB2312" w:eastAsia="仿宋_GB2312" w:cs="仿宋_GB2312"/>
          <w:sz w:val="32"/>
          <w:szCs w:val="32"/>
        </w:rPr>
        <w:t>《电气装置安装工程母线装置施工及验收规范》、《电气装置安装工程低压电器施工及验</w:t>
      </w:r>
      <w:r>
        <w:rPr>
          <w:rFonts w:hint="eastAsia" w:ascii="仿宋_GB2312" w:hAnsi="仿宋_GB2312" w:eastAsia="仿宋_GB2312" w:cs="仿宋_GB2312"/>
          <w:spacing w:val="-1"/>
          <w:sz w:val="32"/>
          <w:szCs w:val="32"/>
        </w:rPr>
        <w:t>收规范》、《电气装置安装工程35kV及以下架空电力线路施工及验收规范》、《110-500kV</w:t>
      </w:r>
      <w:r>
        <w:rPr>
          <w:rFonts w:hint="eastAsia" w:ascii="仿宋_GB2312" w:hAnsi="仿宋_GB2312" w:eastAsia="仿宋_GB2312" w:cs="仿宋_GB2312"/>
          <w:spacing w:val="-2"/>
          <w:sz w:val="32"/>
          <w:szCs w:val="32"/>
        </w:rPr>
        <w:t>架空送电线路施工及验收规范》、《电气装置安装工程1kV及以下配线工程施工及验收规范》、《电气装置安装工程电缆线路施工及验收规范》和设计文件规定。</w:t>
      </w:r>
    </w:p>
    <w:p w14:paraId="6B029F39">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2"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1.4.2组串式逆变器、动态无功补偿装置（SVG）、环境监控装置等的安装符合设计文件</w:t>
      </w:r>
      <w:r>
        <w:rPr>
          <w:rFonts w:hint="eastAsia" w:ascii="仿宋_GB2312" w:hAnsi="仿宋_GB2312" w:eastAsia="仿宋_GB2312" w:cs="仿宋_GB2312"/>
          <w:spacing w:val="-5"/>
          <w:sz w:val="32"/>
          <w:szCs w:val="32"/>
        </w:rPr>
        <w:t>及产品技术要求。</w:t>
      </w:r>
    </w:p>
    <w:p w14:paraId="24E8CA52">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8"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8"/>
          <w:sz w:val="32"/>
          <w:szCs w:val="32"/>
        </w:rPr>
        <w:t>1.4.3继电保护和安全自动装置、自动化和通信设备、计算机监控系统、视频监控系统、电</w:t>
      </w:r>
      <w:r>
        <w:rPr>
          <w:rFonts w:hint="eastAsia" w:ascii="仿宋_GB2312" w:hAnsi="仿宋_GB2312" w:eastAsia="仿宋_GB2312" w:cs="仿宋_GB2312"/>
          <w:spacing w:val="1"/>
          <w:sz w:val="32"/>
          <w:szCs w:val="32"/>
        </w:rPr>
        <w:t>能计量和电能质量监测装置、直流系统的盘柜安装及接线，符合现行国家标准《</w:t>
      </w:r>
      <w:r>
        <w:rPr>
          <w:rFonts w:hint="eastAsia" w:ascii="仿宋_GB2312" w:hAnsi="仿宋_GB2312" w:eastAsia="仿宋_GB2312" w:cs="仿宋_GB2312"/>
          <w:sz w:val="32"/>
          <w:szCs w:val="32"/>
        </w:rPr>
        <w:t>电气设备</w:t>
      </w:r>
    </w:p>
    <w:p w14:paraId="3FE5A8E1">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4"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安装工程盘、柜及二次回路接线施工及验收规范》、《电气装置安装工程蓄</w:t>
      </w:r>
      <w:r>
        <w:rPr>
          <w:rFonts w:hint="eastAsia" w:ascii="仿宋_GB2312" w:hAnsi="仿宋_GB2312" w:eastAsia="仿宋_GB2312" w:cs="仿宋_GB2312"/>
          <w:spacing w:val="-5"/>
          <w:sz w:val="32"/>
          <w:szCs w:val="32"/>
        </w:rPr>
        <w:t>电池施工及验收</w:t>
      </w:r>
      <w:r>
        <w:rPr>
          <w:rFonts w:hint="eastAsia" w:ascii="仿宋_GB2312" w:hAnsi="仿宋_GB2312" w:eastAsia="仿宋_GB2312" w:cs="仿宋_GB2312"/>
          <w:spacing w:val="-3"/>
          <w:sz w:val="32"/>
          <w:szCs w:val="32"/>
        </w:rPr>
        <w:t>规范》和设计文件规定，符合产品技术要求。</w:t>
      </w:r>
    </w:p>
    <w:p w14:paraId="629A8410">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4"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1.4.4安防监控设备的安装应符合现行国家标准《安全防范工程技术规范》的相关规定。</w:t>
      </w:r>
    </w:p>
    <w:p w14:paraId="5EDA0D8D">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4"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1.4.5电缆终端头和中间接头，须使用符合绝缘标准的电缆接头产品。</w:t>
      </w:r>
    </w:p>
    <w:p w14:paraId="2EB14FB7">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1.4.6组串式逆变器表面不得设置其他电气设备和堆放杂物，不得破坏组串式逆变器的通</w:t>
      </w:r>
      <w:r>
        <w:rPr>
          <w:rFonts w:hint="eastAsia" w:ascii="仿宋_GB2312" w:hAnsi="仿宋_GB2312" w:eastAsia="仿宋_GB2312" w:cs="仿宋_GB2312"/>
          <w:spacing w:val="-7"/>
          <w:sz w:val="32"/>
          <w:szCs w:val="32"/>
        </w:rPr>
        <w:t>风环境。</w:t>
      </w:r>
    </w:p>
    <w:p w14:paraId="654156DD">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8"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1.4.7储能系统直流部分施工时，须保证正负极性的正确性。</w:t>
      </w:r>
    </w:p>
    <w:p w14:paraId="091659D2">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8"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8"/>
          <w:sz w:val="32"/>
          <w:szCs w:val="32"/>
        </w:rPr>
        <w:t>1.4.8电线、电缆穿越楼板、屋面和墙面时，应配置防水套管并做好防水套管与建筑物主</w:t>
      </w:r>
      <w:r>
        <w:rPr>
          <w:rFonts w:hint="eastAsia" w:ascii="仿宋_GB2312" w:hAnsi="仿宋_GB2312" w:eastAsia="仿宋_GB2312" w:cs="仿宋_GB2312"/>
          <w:spacing w:val="-3"/>
          <w:sz w:val="32"/>
          <w:szCs w:val="32"/>
        </w:rPr>
        <w:t>体间的缝隙的防水密封，做好建筑物表面光洁处理。</w:t>
      </w:r>
    </w:p>
    <w:p w14:paraId="334A023D">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1.5在工程设备施工平台、走道、吊装孔等有坠落危险处，设置栏杆或盖板。防坠落伤害设计符合国家相关标准要求。</w:t>
      </w:r>
    </w:p>
    <w:p w14:paraId="4170F24B">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2"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1.6投标人在施工过程中，通过班组、施工</w:t>
      </w:r>
      <w:r>
        <w:rPr>
          <w:rFonts w:hint="eastAsia" w:ascii="仿宋_GB2312" w:hAnsi="仿宋_GB2312" w:eastAsia="仿宋_GB2312" w:cs="仿宋_GB2312"/>
          <w:spacing w:val="-8"/>
          <w:sz w:val="32"/>
          <w:szCs w:val="32"/>
        </w:rPr>
        <w:t>队、公司三级质量签证，保证交付招标人的成</w:t>
      </w:r>
      <w:r>
        <w:rPr>
          <w:rFonts w:hint="eastAsia" w:ascii="仿宋_GB2312" w:hAnsi="仿宋_GB2312" w:eastAsia="仿宋_GB2312" w:cs="仿宋_GB2312"/>
          <w:spacing w:val="-7"/>
          <w:sz w:val="32"/>
          <w:szCs w:val="32"/>
        </w:rPr>
        <w:t>品各项指标全部合格。</w:t>
      </w:r>
    </w:p>
    <w:p w14:paraId="5AF89DEF">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6" w:firstLineChars="200"/>
        <w:jc w:val="right"/>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6"/>
          <w:sz w:val="32"/>
          <w:szCs w:val="32"/>
        </w:rPr>
        <w:t>1.7电网接入手续的办理工作应由投标人安排专人负责</w:t>
      </w:r>
      <w:r>
        <w:rPr>
          <w:rFonts w:hint="eastAsia" w:ascii="仿宋_GB2312" w:hAnsi="仿宋_GB2312" w:eastAsia="仿宋_GB2312" w:cs="仿宋_GB2312"/>
          <w:spacing w:val="-6"/>
          <w:sz w:val="32"/>
          <w:szCs w:val="32"/>
          <w:lang w:eastAsia="zh-CN"/>
        </w:rPr>
        <w:t>。</w:t>
      </w:r>
    </w:p>
    <w:p w14:paraId="02D89A44">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1"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pacing w:val="-8"/>
          <w:sz w:val="32"/>
          <w:szCs w:val="32"/>
        </w:rPr>
        <w:t>2检测、调试、验收</w:t>
      </w:r>
    </w:p>
    <w:p w14:paraId="4E3D6DF9">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检测、调试、验收符合《储能发电站施工规范》、《储能发电工程验收规范》、《电力建设工程质量监督检查典型大纲(储能发电部分)》、符合环保、消防、水利、建筑、防雷等</w:t>
      </w:r>
      <w:r>
        <w:rPr>
          <w:rFonts w:hint="eastAsia" w:ascii="仿宋_GB2312" w:hAnsi="仿宋_GB2312" w:eastAsia="仿宋_GB2312" w:cs="仿宋_GB2312"/>
          <w:spacing w:val="-3"/>
          <w:sz w:val="32"/>
          <w:szCs w:val="32"/>
        </w:rPr>
        <w:t>相关部门和国家电网并网验收的相关规定，并满足下</w:t>
      </w:r>
      <w:r>
        <w:rPr>
          <w:rFonts w:hint="eastAsia" w:ascii="仿宋_GB2312" w:hAnsi="仿宋_GB2312" w:eastAsia="仿宋_GB2312" w:cs="仿宋_GB2312"/>
          <w:spacing w:val="-4"/>
          <w:sz w:val="32"/>
          <w:szCs w:val="32"/>
        </w:rPr>
        <w:t>列要求：</w:t>
      </w:r>
    </w:p>
    <w:p w14:paraId="398894EC">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2"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2.1检测前应具备的条件：</w:t>
      </w:r>
    </w:p>
    <w:p w14:paraId="11543609">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2"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2.1.1组件、组串式逆变器、低压并网柜等设备、二次屏柜，接头无锈蚀、松动，结构和电</w:t>
      </w:r>
      <w:r>
        <w:rPr>
          <w:rFonts w:hint="eastAsia" w:ascii="仿宋_GB2312" w:hAnsi="仿宋_GB2312" w:eastAsia="仿宋_GB2312" w:cs="仿宋_GB2312"/>
          <w:spacing w:val="-3"/>
          <w:sz w:val="32"/>
          <w:szCs w:val="32"/>
        </w:rPr>
        <w:t>气连接正确和完整，没有功能衰退等缺陷。</w:t>
      </w:r>
    </w:p>
    <w:p w14:paraId="7308AD38">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6"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2.1.2确认储能组件连接可靠、极性正确，线路连接符合设计要求，储</w:t>
      </w:r>
      <w:r>
        <w:rPr>
          <w:rFonts w:hint="eastAsia" w:ascii="仿宋_GB2312" w:hAnsi="仿宋_GB2312" w:eastAsia="仿宋_GB2312" w:cs="仿宋_GB2312"/>
          <w:spacing w:val="-7"/>
          <w:sz w:val="32"/>
          <w:szCs w:val="32"/>
        </w:rPr>
        <w:t>能组件清洁、无遮</w:t>
      </w:r>
      <w:r>
        <w:rPr>
          <w:rFonts w:hint="eastAsia" w:ascii="仿宋_GB2312" w:hAnsi="仿宋_GB2312" w:eastAsia="仿宋_GB2312" w:cs="仿宋_GB2312"/>
          <w:spacing w:val="-5"/>
          <w:sz w:val="32"/>
          <w:szCs w:val="32"/>
        </w:rPr>
        <w:t>挡。</w:t>
      </w:r>
    </w:p>
    <w:p w14:paraId="4C3B5377">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2"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2.1.3设备安装使用条件，符合使用说明书和相</w:t>
      </w:r>
      <w:r>
        <w:rPr>
          <w:rFonts w:hint="eastAsia" w:ascii="仿宋_GB2312" w:hAnsi="仿宋_GB2312" w:eastAsia="仿宋_GB2312" w:cs="仿宋_GB2312"/>
          <w:spacing w:val="-3"/>
          <w:sz w:val="32"/>
          <w:szCs w:val="32"/>
        </w:rPr>
        <w:t>关标准、规程的规定。</w:t>
      </w:r>
    </w:p>
    <w:p w14:paraId="0FB34E5F">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2"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2.2测试时段为10:00～14:O0，在日照和风力稳定，储能方阵接受光照较好的条件下进</w:t>
      </w:r>
      <w:r>
        <w:rPr>
          <w:rFonts w:hint="eastAsia" w:ascii="仿宋_GB2312" w:hAnsi="仿宋_GB2312" w:eastAsia="仿宋_GB2312" w:cs="仿宋_GB2312"/>
          <w:spacing w:val="-7"/>
          <w:sz w:val="32"/>
          <w:szCs w:val="32"/>
        </w:rPr>
        <w:t>行。</w:t>
      </w:r>
    </w:p>
    <w:p w14:paraId="5B9CE63F">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8"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2.</w:t>
      </w:r>
      <w:r>
        <w:rPr>
          <w:rFonts w:hint="eastAsia" w:ascii="仿宋_GB2312" w:hAnsi="仿宋_GB2312" w:eastAsia="仿宋_GB2312" w:cs="仿宋_GB2312"/>
          <w:spacing w:val="-3"/>
          <w:sz w:val="32"/>
          <w:szCs w:val="32"/>
          <w:lang w:val="en-US" w:eastAsia="zh-CN"/>
        </w:rPr>
        <w:t>3</w:t>
      </w:r>
      <w:r>
        <w:rPr>
          <w:rFonts w:hint="eastAsia" w:ascii="仿宋_GB2312" w:hAnsi="仿宋_GB2312" w:eastAsia="仿宋_GB2312" w:cs="仿宋_GB2312"/>
          <w:spacing w:val="-3"/>
          <w:sz w:val="32"/>
          <w:szCs w:val="32"/>
        </w:rPr>
        <w:t>检测设备的重复性和准确度等性能指标，</w:t>
      </w:r>
      <w:r>
        <w:rPr>
          <w:rFonts w:hint="eastAsia" w:ascii="仿宋_GB2312" w:hAnsi="仿宋_GB2312" w:eastAsia="仿宋_GB2312" w:cs="仿宋_GB2312"/>
          <w:spacing w:val="-4"/>
          <w:sz w:val="32"/>
          <w:szCs w:val="32"/>
        </w:rPr>
        <w:t>应优于储能发电系统本身的计量检测单元的</w:t>
      </w:r>
      <w:r>
        <w:rPr>
          <w:rFonts w:hint="eastAsia" w:ascii="仿宋_GB2312" w:hAnsi="仿宋_GB2312" w:eastAsia="仿宋_GB2312" w:cs="仿宋_GB2312"/>
          <w:spacing w:val="-3"/>
          <w:sz w:val="32"/>
          <w:szCs w:val="32"/>
        </w:rPr>
        <w:t>性能，并满足储能发电系统设计的技术指标要求。按照国家和行业相关</w:t>
      </w:r>
      <w:r>
        <w:rPr>
          <w:rFonts w:hint="eastAsia" w:ascii="仿宋_GB2312" w:hAnsi="仿宋_GB2312" w:eastAsia="仿宋_GB2312" w:cs="仿宋_GB2312"/>
          <w:spacing w:val="-4"/>
          <w:sz w:val="32"/>
          <w:szCs w:val="32"/>
        </w:rPr>
        <w:t>标准和规范，编制详</w:t>
      </w:r>
      <w:r>
        <w:rPr>
          <w:rFonts w:hint="eastAsia" w:ascii="仿宋_GB2312" w:hAnsi="仿宋_GB2312" w:eastAsia="仿宋_GB2312" w:cs="仿宋_GB2312"/>
          <w:spacing w:val="-3"/>
          <w:sz w:val="32"/>
          <w:szCs w:val="32"/>
        </w:rPr>
        <w:t>细的检测记录表格，形成有效的存档记录。</w:t>
      </w:r>
    </w:p>
    <w:p w14:paraId="2C48EF0A">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8"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2.</w:t>
      </w:r>
      <w:r>
        <w:rPr>
          <w:rFonts w:hint="eastAsia" w:ascii="仿宋_GB2312" w:hAnsi="仿宋_GB2312" w:eastAsia="仿宋_GB2312" w:cs="仿宋_GB2312"/>
          <w:spacing w:val="-3"/>
          <w:sz w:val="32"/>
          <w:szCs w:val="32"/>
          <w:lang w:val="en-US" w:eastAsia="zh-CN"/>
        </w:rPr>
        <w:t>4</w:t>
      </w:r>
      <w:r>
        <w:rPr>
          <w:rFonts w:hint="eastAsia" w:ascii="仿宋_GB2312" w:hAnsi="仿宋_GB2312" w:eastAsia="仿宋_GB2312" w:cs="仿宋_GB2312"/>
          <w:spacing w:val="-3"/>
          <w:sz w:val="32"/>
          <w:szCs w:val="32"/>
        </w:rPr>
        <w:t>投标人进行交接试验时，应使用经有资</w:t>
      </w:r>
      <w:r>
        <w:rPr>
          <w:rFonts w:hint="eastAsia" w:ascii="仿宋_GB2312" w:hAnsi="仿宋_GB2312" w:eastAsia="仿宋_GB2312" w:cs="仿宋_GB2312"/>
          <w:spacing w:val="-4"/>
          <w:sz w:val="32"/>
          <w:szCs w:val="32"/>
        </w:rPr>
        <w:t>质机构检验合格的仪器和试验设备。试验项</w:t>
      </w:r>
      <w:r>
        <w:rPr>
          <w:rFonts w:hint="eastAsia" w:ascii="仿宋_GB2312" w:hAnsi="仿宋_GB2312" w:eastAsia="仿宋_GB2312" w:cs="仿宋_GB2312"/>
          <w:spacing w:val="-2"/>
          <w:sz w:val="32"/>
          <w:szCs w:val="32"/>
        </w:rPr>
        <w:t>目和合格标准按照《电气装置安装工程电气设备交接试验标准》执行。投标人在进行继电保</w:t>
      </w:r>
      <w:r>
        <w:rPr>
          <w:rFonts w:hint="eastAsia" w:ascii="仿宋_GB2312" w:hAnsi="仿宋_GB2312" w:eastAsia="仿宋_GB2312" w:cs="仿宋_GB2312"/>
          <w:spacing w:val="-1"/>
          <w:sz w:val="32"/>
          <w:szCs w:val="32"/>
        </w:rPr>
        <w:t>护及安全自动装置检验前，根据《3～110kV电网继电保护装置运行整定规程》进行整定计</w:t>
      </w:r>
      <w:r>
        <w:rPr>
          <w:rFonts w:hint="eastAsia" w:ascii="仿宋_GB2312" w:hAnsi="仿宋_GB2312" w:eastAsia="仿宋_GB2312" w:cs="仿宋_GB2312"/>
          <w:sz w:val="32"/>
          <w:szCs w:val="32"/>
        </w:rPr>
        <w:t>算，并使用经有资质机构检验合格的仪器与试验装置，按照规程</w:t>
      </w:r>
      <w:r>
        <w:rPr>
          <w:rFonts w:hint="eastAsia" w:ascii="仿宋_GB2312" w:hAnsi="仿宋_GB2312" w:eastAsia="仿宋_GB2312" w:cs="仿宋_GB2312"/>
          <w:spacing w:val="-1"/>
          <w:sz w:val="32"/>
          <w:szCs w:val="32"/>
        </w:rPr>
        <w:t>和厂家说明书的要求进行</w:t>
      </w:r>
      <w:r>
        <w:rPr>
          <w:rFonts w:hint="eastAsia" w:ascii="仿宋_GB2312" w:hAnsi="仿宋_GB2312" w:eastAsia="仿宋_GB2312" w:cs="仿宋_GB2312"/>
          <w:spacing w:val="-4"/>
          <w:sz w:val="32"/>
          <w:szCs w:val="32"/>
        </w:rPr>
        <w:t>检验。</w:t>
      </w:r>
    </w:p>
    <w:p w14:paraId="60B32558">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2.</w:t>
      </w:r>
      <w:r>
        <w:rPr>
          <w:rFonts w:hint="eastAsia" w:ascii="仿宋_GB2312" w:hAnsi="仿宋_GB2312" w:eastAsia="仿宋_GB2312" w:cs="仿宋_GB2312"/>
          <w:spacing w:val="-5"/>
          <w:sz w:val="32"/>
          <w:szCs w:val="32"/>
          <w:lang w:val="en-US" w:eastAsia="zh-CN"/>
        </w:rPr>
        <w:t>5</w:t>
      </w:r>
      <w:r>
        <w:rPr>
          <w:rFonts w:hint="eastAsia" w:ascii="仿宋_GB2312" w:hAnsi="仿宋_GB2312" w:eastAsia="仿宋_GB2312" w:cs="仿宋_GB2312"/>
          <w:spacing w:val="-5"/>
          <w:sz w:val="32"/>
          <w:szCs w:val="32"/>
        </w:rPr>
        <w:t>系统调试</w:t>
      </w:r>
    </w:p>
    <w:p w14:paraId="0AE29440">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8"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2.</w:t>
      </w:r>
      <w:r>
        <w:rPr>
          <w:rFonts w:hint="eastAsia" w:ascii="仿宋_GB2312" w:hAnsi="仿宋_GB2312" w:eastAsia="仿宋_GB2312" w:cs="仿宋_GB2312"/>
          <w:spacing w:val="-3"/>
          <w:sz w:val="32"/>
          <w:szCs w:val="32"/>
          <w:lang w:val="en-US" w:eastAsia="zh-CN"/>
        </w:rPr>
        <w:t>5</w:t>
      </w:r>
      <w:r>
        <w:rPr>
          <w:rFonts w:hint="eastAsia" w:ascii="仿宋_GB2312" w:hAnsi="仿宋_GB2312" w:eastAsia="仿宋_GB2312" w:cs="仿宋_GB2312"/>
          <w:spacing w:val="-3"/>
          <w:sz w:val="32"/>
          <w:szCs w:val="32"/>
        </w:rPr>
        <w:t>.1系统的调试由具备相应资质的单位和</w:t>
      </w:r>
      <w:r>
        <w:rPr>
          <w:rFonts w:hint="eastAsia" w:ascii="仿宋_GB2312" w:hAnsi="仿宋_GB2312" w:eastAsia="仿宋_GB2312" w:cs="仿宋_GB2312"/>
          <w:spacing w:val="-4"/>
          <w:sz w:val="32"/>
          <w:szCs w:val="32"/>
        </w:rPr>
        <w:t>部门，按照国家、行业和本地电网企业的规</w:t>
      </w:r>
      <w:r>
        <w:rPr>
          <w:rFonts w:hint="eastAsia" w:ascii="仿宋_GB2312" w:hAnsi="仿宋_GB2312" w:eastAsia="仿宋_GB2312" w:cs="仿宋_GB2312"/>
          <w:spacing w:val="1"/>
          <w:sz w:val="32"/>
          <w:szCs w:val="32"/>
        </w:rPr>
        <w:t>定的测试项目和合格标准进行。测试内容和结果符合《储能发电站接入电力系统技术规定》、《储能电站接入电网规定》、《储能发电站低电压穿越检测技术规程》、《储能发</w:t>
      </w:r>
      <w:r>
        <w:rPr>
          <w:rFonts w:hint="eastAsia" w:ascii="仿宋_GB2312" w:hAnsi="仿宋_GB2312" w:eastAsia="仿宋_GB2312" w:cs="仿宋_GB2312"/>
          <w:sz w:val="32"/>
          <w:szCs w:val="32"/>
        </w:rPr>
        <w:t>电站电能质量检测技术规程》、《储能发电站功率</w:t>
      </w:r>
      <w:r>
        <w:rPr>
          <w:rFonts w:hint="eastAsia" w:ascii="仿宋_GB2312" w:hAnsi="仿宋_GB2312" w:eastAsia="仿宋_GB2312" w:cs="仿宋_GB2312"/>
          <w:spacing w:val="-1"/>
          <w:sz w:val="32"/>
          <w:szCs w:val="32"/>
        </w:rPr>
        <w:t>控制能力检测技术规程》、《储能发电</w:t>
      </w:r>
      <w:r>
        <w:rPr>
          <w:rFonts w:hint="eastAsia" w:ascii="仿宋_GB2312" w:hAnsi="仿宋_GB2312" w:eastAsia="仿宋_GB2312" w:cs="仿宋_GB2312"/>
          <w:sz w:val="32"/>
          <w:szCs w:val="32"/>
        </w:rPr>
        <w:t>站太阳能资源实时监测技术规范》、《储能发电站电压与频率响应检测规程》</w:t>
      </w:r>
      <w:r>
        <w:rPr>
          <w:rFonts w:hint="eastAsia" w:ascii="仿宋_GB2312" w:hAnsi="仿宋_GB2312" w:eastAsia="仿宋_GB2312" w:cs="仿宋_GB2312"/>
          <w:spacing w:val="-1"/>
          <w:sz w:val="32"/>
          <w:szCs w:val="32"/>
        </w:rPr>
        <w:t>、《储能发</w:t>
      </w:r>
      <w:r>
        <w:rPr>
          <w:rFonts w:hint="eastAsia" w:ascii="仿宋_GB2312" w:hAnsi="仿宋_GB2312" w:eastAsia="仿宋_GB2312" w:cs="仿宋_GB2312"/>
          <w:spacing w:val="-2"/>
          <w:sz w:val="32"/>
          <w:szCs w:val="32"/>
        </w:rPr>
        <w:t>电站防孤岛效应检测技术规程》、《电气装置安装工程电气设备交接试验标准》、《继电保</w:t>
      </w:r>
      <w:r>
        <w:rPr>
          <w:rFonts w:hint="eastAsia" w:ascii="仿宋_GB2312" w:hAnsi="仿宋_GB2312" w:eastAsia="仿宋_GB2312" w:cs="仿宋_GB2312"/>
          <w:spacing w:val="-1"/>
          <w:sz w:val="32"/>
          <w:szCs w:val="32"/>
        </w:rPr>
        <w:t>护和电网安全自动装置检验规程》和设计文件的规定</w:t>
      </w:r>
      <w:r>
        <w:rPr>
          <w:rFonts w:hint="eastAsia" w:ascii="仿宋_GB2312" w:hAnsi="仿宋_GB2312" w:eastAsia="仿宋_GB2312" w:cs="仿宋_GB2312"/>
          <w:spacing w:val="-2"/>
          <w:sz w:val="32"/>
          <w:szCs w:val="32"/>
        </w:rPr>
        <w:t>。规程没有规定的，按照设计文件和厂</w:t>
      </w:r>
      <w:r>
        <w:rPr>
          <w:rFonts w:hint="eastAsia" w:ascii="仿宋_GB2312" w:hAnsi="仿宋_GB2312" w:eastAsia="仿宋_GB2312" w:cs="仿宋_GB2312"/>
          <w:spacing w:val="-3"/>
          <w:sz w:val="32"/>
          <w:szCs w:val="32"/>
        </w:rPr>
        <w:t>家说明书的要求进行检测、调试。</w:t>
      </w:r>
    </w:p>
    <w:p w14:paraId="562CB53D">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8"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在工程项目交付招标人之前，如有国家和电力</w:t>
      </w:r>
      <w:r>
        <w:rPr>
          <w:rFonts w:hint="eastAsia" w:ascii="仿宋_GB2312" w:hAnsi="仿宋_GB2312" w:eastAsia="仿宋_GB2312" w:cs="仿宋_GB2312"/>
          <w:spacing w:val="1"/>
          <w:sz w:val="32"/>
          <w:szCs w:val="32"/>
        </w:rPr>
        <w:t>主管部门新</w:t>
      </w:r>
      <w:r>
        <w:rPr>
          <w:rFonts w:hint="eastAsia" w:ascii="仿宋_GB2312" w:hAnsi="仿宋_GB2312" w:eastAsia="仿宋_GB2312" w:cs="仿宋_GB2312"/>
          <w:spacing w:val="1"/>
          <w:w w:val="98"/>
          <w:sz w:val="32"/>
          <w:szCs w:val="32"/>
        </w:rPr>
        <w:t>的标准、规程规范发布，还</w:t>
      </w:r>
      <w:r>
        <w:rPr>
          <w:rFonts w:hint="eastAsia" w:ascii="仿宋_GB2312" w:hAnsi="仿宋_GB2312" w:eastAsia="仿宋_GB2312" w:cs="仿宋_GB2312"/>
          <w:spacing w:val="-4"/>
          <w:w w:val="98"/>
          <w:sz w:val="32"/>
          <w:szCs w:val="32"/>
        </w:rPr>
        <w:t>应符合新的标准和规程规范的要求。</w:t>
      </w:r>
    </w:p>
    <w:p w14:paraId="374A0BDD">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1"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pacing w:val="-8"/>
          <w:sz w:val="32"/>
          <w:szCs w:val="32"/>
        </w:rPr>
        <w:t>3试运行管理与维护</w:t>
      </w:r>
    </w:p>
    <w:p w14:paraId="5A9C967A">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3.1一般规定</w:t>
      </w:r>
    </w:p>
    <w:p w14:paraId="2A4468F3">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8"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3.1.1储能发电系统并网前调试合格后</w:t>
      </w:r>
      <w:r>
        <w:rPr>
          <w:rFonts w:hint="eastAsia" w:ascii="仿宋_GB2312" w:hAnsi="仿宋_GB2312" w:eastAsia="仿宋_GB2312" w:cs="仿宋_GB2312"/>
          <w:spacing w:val="-4"/>
          <w:sz w:val="32"/>
          <w:szCs w:val="32"/>
        </w:rPr>
        <w:t>，试运行开始前，投标人为招标人培训员工并提</w:t>
      </w:r>
      <w:r>
        <w:rPr>
          <w:rFonts w:hint="eastAsia" w:ascii="仿宋_GB2312" w:hAnsi="仿宋_GB2312" w:eastAsia="仿宋_GB2312" w:cs="仿宋_GB2312"/>
          <w:spacing w:val="-5"/>
          <w:sz w:val="32"/>
          <w:szCs w:val="32"/>
        </w:rPr>
        <w:t>前一周提交电站运行规程。</w:t>
      </w:r>
    </w:p>
    <w:p w14:paraId="1CE6E9BC">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8"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3.1.2试运行前，由投标人编写电站管理制度，包</w:t>
      </w:r>
      <w:r>
        <w:rPr>
          <w:rFonts w:hint="eastAsia" w:ascii="仿宋_GB2312" w:hAnsi="仿宋_GB2312" w:eastAsia="仿宋_GB2312" w:cs="仿宋_GB2312"/>
          <w:spacing w:val="-4"/>
          <w:sz w:val="32"/>
          <w:szCs w:val="32"/>
        </w:rPr>
        <w:t>括技术档案管理、安全操作、巡回检</w:t>
      </w:r>
      <w:r>
        <w:rPr>
          <w:rFonts w:hint="eastAsia" w:ascii="仿宋_GB2312" w:hAnsi="仿宋_GB2312" w:eastAsia="仿宋_GB2312" w:cs="仿宋_GB2312"/>
          <w:spacing w:val="-3"/>
          <w:sz w:val="32"/>
          <w:szCs w:val="32"/>
        </w:rPr>
        <w:t>查、定期点检、事故预防和处理等并经招标人确认。</w:t>
      </w:r>
    </w:p>
    <w:p w14:paraId="75F99118">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3.1.3在并网前、后和试运行期间，投标人聘请并配合有资</w:t>
      </w:r>
      <w:r>
        <w:rPr>
          <w:rFonts w:hint="eastAsia" w:ascii="仿宋_GB2312" w:hAnsi="仿宋_GB2312" w:eastAsia="仿宋_GB2312" w:cs="仿宋_GB2312"/>
          <w:spacing w:val="-6"/>
          <w:sz w:val="32"/>
          <w:szCs w:val="32"/>
        </w:rPr>
        <w:t>质的专业机构或部门完成储能</w:t>
      </w:r>
      <w:r>
        <w:rPr>
          <w:rFonts w:hint="eastAsia" w:ascii="仿宋_GB2312" w:hAnsi="仿宋_GB2312" w:eastAsia="仿宋_GB2312" w:cs="仿宋_GB2312"/>
          <w:spacing w:val="-3"/>
          <w:sz w:val="32"/>
          <w:szCs w:val="32"/>
        </w:rPr>
        <w:t>发电系统的各项电气测试和消防、环保、防雷验收工作。</w:t>
      </w:r>
    </w:p>
    <w:p w14:paraId="3B742CFC">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3.2管理与维护</w:t>
      </w:r>
    </w:p>
    <w:p w14:paraId="4EEAEDF1">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3.2.1自试运行开始至电站正式移交，投标人作为项目安全生产第一责任主体，负责储能</w:t>
      </w:r>
      <w:r>
        <w:rPr>
          <w:rFonts w:hint="eastAsia" w:ascii="仿宋_GB2312" w:hAnsi="仿宋_GB2312" w:eastAsia="仿宋_GB2312" w:cs="仿宋_GB2312"/>
          <w:spacing w:val="-2"/>
          <w:sz w:val="32"/>
          <w:szCs w:val="32"/>
        </w:rPr>
        <w:t>发电系统的运行操作、工程场所和设备的保洁、运行设备和备用设备保管等。</w:t>
      </w:r>
    </w:p>
    <w:p w14:paraId="3F78D5FD">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4"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3.2.2电站正式移交前，如储能发电系统发生异常，由投标人</w:t>
      </w:r>
      <w:r>
        <w:rPr>
          <w:rFonts w:hint="eastAsia" w:ascii="仿宋_GB2312" w:hAnsi="仿宋_GB2312" w:eastAsia="仿宋_GB2312" w:cs="仿宋_GB2312"/>
          <w:spacing w:val="-5"/>
          <w:sz w:val="32"/>
          <w:szCs w:val="32"/>
        </w:rPr>
        <w:t>或者投标人联系设备厂家专</w:t>
      </w:r>
      <w:r>
        <w:rPr>
          <w:rFonts w:hint="eastAsia" w:ascii="仿宋_GB2312" w:hAnsi="仿宋_GB2312" w:eastAsia="仿宋_GB2312" w:cs="仿宋_GB2312"/>
          <w:sz w:val="32"/>
          <w:szCs w:val="32"/>
        </w:rPr>
        <w:t>业人员进行处理，并及时通知招标人（期间若产生电量损失，招标人如</w:t>
      </w:r>
      <w:r>
        <w:rPr>
          <w:rFonts w:hint="eastAsia" w:ascii="仿宋_GB2312" w:hAnsi="仿宋_GB2312" w:eastAsia="仿宋_GB2312" w:cs="仿宋_GB2312"/>
          <w:spacing w:val="-1"/>
          <w:sz w:val="32"/>
          <w:szCs w:val="32"/>
        </w:rPr>
        <w:t>实对投标人考核）。</w:t>
      </w:r>
    </w:p>
    <w:p w14:paraId="4D2F66A1">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招标人认为处理方案需要改进，有权提出书面改进意见，投标人一般不得拒绝。</w:t>
      </w:r>
      <w:r>
        <w:rPr>
          <w:rFonts w:hint="eastAsia" w:ascii="仿宋_GB2312" w:hAnsi="仿宋_GB2312" w:eastAsia="仿宋_GB2312" w:cs="仿宋_GB2312"/>
          <w:spacing w:val="4"/>
          <w:sz w:val="32"/>
          <w:szCs w:val="32"/>
        </w:rPr>
        <w:t>如投</w:t>
      </w:r>
      <w:r>
        <w:rPr>
          <w:rFonts w:hint="eastAsia" w:ascii="仿宋_GB2312" w:hAnsi="仿宋_GB2312" w:eastAsia="仿宋_GB2312" w:cs="仿宋_GB2312"/>
          <w:spacing w:val="2"/>
          <w:sz w:val="32"/>
          <w:szCs w:val="32"/>
        </w:rPr>
        <w:t>标人认为执行会导致不良后果，应在8小时内书面提出与招标人不一致但能</w:t>
      </w:r>
      <w:r>
        <w:rPr>
          <w:rFonts w:hint="eastAsia" w:ascii="仿宋_GB2312" w:hAnsi="仿宋_GB2312" w:eastAsia="仿宋_GB2312" w:cs="仿宋_GB2312"/>
          <w:spacing w:val="1"/>
          <w:sz w:val="32"/>
          <w:szCs w:val="32"/>
        </w:rPr>
        <w:t>及时有效解决问</w:t>
      </w:r>
      <w:r>
        <w:rPr>
          <w:rFonts w:hint="eastAsia" w:ascii="仿宋_GB2312" w:hAnsi="仿宋_GB2312" w:eastAsia="仿宋_GB2312" w:cs="仿宋_GB2312"/>
          <w:spacing w:val="-2"/>
          <w:w w:val="95"/>
          <w:sz w:val="32"/>
          <w:szCs w:val="32"/>
        </w:rPr>
        <w:t>题的方案，并切实做好方案经招标人同意即可立即实施的准备。</w:t>
      </w:r>
    </w:p>
    <w:p w14:paraId="0F5F47C5">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6"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3.2.3测试、分项工程验收完成后，投标人负责汇总、分析、保管</w:t>
      </w:r>
      <w:r>
        <w:rPr>
          <w:rFonts w:hint="eastAsia" w:ascii="仿宋_GB2312" w:hAnsi="仿宋_GB2312" w:eastAsia="仿宋_GB2312" w:cs="仿宋_GB2312"/>
          <w:spacing w:val="-7"/>
          <w:sz w:val="32"/>
          <w:szCs w:val="32"/>
        </w:rPr>
        <w:t>运行记录、测试报告和</w:t>
      </w:r>
      <w:r>
        <w:rPr>
          <w:rFonts w:hint="eastAsia" w:ascii="仿宋_GB2312" w:hAnsi="仿宋_GB2312" w:eastAsia="仿宋_GB2312" w:cs="仿宋_GB2312"/>
          <w:spacing w:val="-3"/>
          <w:sz w:val="32"/>
          <w:szCs w:val="32"/>
        </w:rPr>
        <w:t>验收合格证明，对存在的问题及时进行整改。</w:t>
      </w:r>
    </w:p>
    <w:p w14:paraId="6F5395C8">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2"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投标人提供测试报告和分项工程验收合格证明复印件给招标人，接受招标人的检查。</w:t>
      </w:r>
    </w:p>
    <w:p w14:paraId="1A4434D7">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7"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pacing w:val="-9"/>
          <w:sz w:val="32"/>
          <w:szCs w:val="32"/>
        </w:rPr>
        <w:t>4工程验收</w:t>
      </w:r>
    </w:p>
    <w:p w14:paraId="43CFD3F9">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2"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工程验收符合《储能发电工程验收规范》、国家电力建设工程质量监督和国家电网储能</w:t>
      </w:r>
      <w:r>
        <w:rPr>
          <w:rFonts w:hint="eastAsia" w:ascii="仿宋_GB2312" w:hAnsi="仿宋_GB2312" w:eastAsia="仿宋_GB2312" w:cs="仿宋_GB2312"/>
          <w:spacing w:val="-5"/>
          <w:sz w:val="32"/>
          <w:szCs w:val="32"/>
        </w:rPr>
        <w:t>电站项目验收相关规定并满足下列要求：</w:t>
      </w:r>
    </w:p>
    <w:p w14:paraId="3EB90DAF">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4"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4.1一般规定</w:t>
      </w:r>
    </w:p>
    <w:p w14:paraId="3DC4E8A5">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8"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4.1.1投标人负责工程材料和设备（包括招标人提供的设备）的卸货</w:t>
      </w:r>
      <w:r>
        <w:rPr>
          <w:rFonts w:hint="eastAsia" w:ascii="仿宋_GB2312" w:hAnsi="仿宋_GB2312" w:eastAsia="仿宋_GB2312" w:cs="仿宋_GB2312"/>
          <w:spacing w:val="-4"/>
          <w:sz w:val="32"/>
          <w:szCs w:val="32"/>
        </w:rPr>
        <w:t>、收货、验货和货</w:t>
      </w:r>
      <w:r>
        <w:rPr>
          <w:rFonts w:hint="eastAsia" w:ascii="仿宋_GB2312" w:hAnsi="仿宋_GB2312" w:eastAsia="仿宋_GB2312" w:cs="仿宋_GB2312"/>
          <w:spacing w:val="-8"/>
          <w:sz w:val="32"/>
          <w:szCs w:val="32"/>
        </w:rPr>
        <w:t>物保管。</w:t>
      </w:r>
    </w:p>
    <w:p w14:paraId="76884C9E">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8"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4.1.2工程验收包括储能发电系统验收和与之相关的建筑工程验收，</w:t>
      </w:r>
      <w:r>
        <w:rPr>
          <w:rFonts w:hint="eastAsia" w:ascii="仿宋_GB2312" w:hAnsi="仿宋_GB2312" w:eastAsia="仿宋_GB2312" w:cs="仿宋_GB2312"/>
          <w:spacing w:val="-4"/>
          <w:sz w:val="32"/>
          <w:szCs w:val="32"/>
        </w:rPr>
        <w:t>并根据施工安装特</w:t>
      </w:r>
      <w:r>
        <w:rPr>
          <w:rFonts w:hint="eastAsia" w:ascii="仿宋_GB2312" w:hAnsi="仿宋_GB2312" w:eastAsia="仿宋_GB2312" w:cs="仿宋_GB2312"/>
          <w:spacing w:val="-5"/>
          <w:sz w:val="32"/>
          <w:szCs w:val="32"/>
        </w:rPr>
        <w:t>点进行分项工程验收和竣工验收。</w:t>
      </w:r>
    </w:p>
    <w:p w14:paraId="2A0BCC09">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6"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4.1.3相关的建筑工程验收符合《建筑</w:t>
      </w:r>
      <w:r>
        <w:rPr>
          <w:rFonts w:hint="eastAsia" w:ascii="仿宋_GB2312" w:hAnsi="仿宋_GB2312" w:eastAsia="仿宋_GB2312" w:cs="仿宋_GB2312"/>
          <w:spacing w:val="-2"/>
          <w:sz w:val="32"/>
          <w:szCs w:val="32"/>
        </w:rPr>
        <w:t>工程施工质量验收统一标准》的规定。</w:t>
      </w:r>
    </w:p>
    <w:p w14:paraId="02A0B556">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4.2隐蔽工程验收</w:t>
      </w:r>
    </w:p>
    <w:p w14:paraId="309049EB">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2"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隐蔽工程验收前由投标人技术(质量)人员先行质量检查合格，并提前24h向招</w:t>
      </w:r>
      <w:r>
        <w:rPr>
          <w:rFonts w:hint="eastAsia" w:ascii="仿宋_GB2312" w:hAnsi="仿宋_GB2312" w:eastAsia="仿宋_GB2312" w:cs="仿宋_GB2312"/>
          <w:spacing w:val="-3"/>
          <w:sz w:val="32"/>
          <w:szCs w:val="32"/>
        </w:rPr>
        <w:t>标人提交</w:t>
      </w:r>
      <w:r>
        <w:rPr>
          <w:rFonts w:hint="eastAsia" w:ascii="仿宋_GB2312" w:hAnsi="仿宋_GB2312" w:eastAsia="仿宋_GB2312" w:cs="仿宋_GB2312"/>
          <w:spacing w:val="1"/>
          <w:sz w:val="32"/>
          <w:szCs w:val="32"/>
        </w:rPr>
        <w:t>书面验收申请。招标人项目技术负责人，投标人项目专业质量(技术)负责人参</w:t>
      </w:r>
      <w:r>
        <w:rPr>
          <w:rFonts w:hint="eastAsia" w:ascii="仿宋_GB2312" w:hAnsi="仿宋_GB2312" w:eastAsia="仿宋_GB2312" w:cs="仿宋_GB2312"/>
          <w:sz w:val="32"/>
          <w:szCs w:val="32"/>
        </w:rPr>
        <w:t>加验收，验</w:t>
      </w:r>
      <w:r>
        <w:rPr>
          <w:rFonts w:hint="eastAsia" w:ascii="仿宋_GB2312" w:hAnsi="仿宋_GB2312" w:eastAsia="仿宋_GB2312" w:cs="仿宋_GB2312"/>
          <w:spacing w:val="-8"/>
          <w:sz w:val="32"/>
          <w:szCs w:val="32"/>
        </w:rPr>
        <w:t>收项目包括：</w:t>
      </w:r>
    </w:p>
    <w:p w14:paraId="44133A16">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6"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•预埋件或后置螺栓、锚栓连接件。</w:t>
      </w:r>
    </w:p>
    <w:p w14:paraId="4618D1E8">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2"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•基座与主体结构的连接节点。</w:t>
      </w:r>
    </w:p>
    <w:p w14:paraId="0B252961">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8"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8"/>
          <w:sz w:val="32"/>
          <w:szCs w:val="32"/>
        </w:rPr>
        <w:t>•支架与基座的连接节点。</w:t>
      </w:r>
    </w:p>
    <w:p w14:paraId="6BBAAF4C">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6"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•储能发电系统的防雷、接地连接节点。</w:t>
      </w:r>
    </w:p>
    <w:p w14:paraId="2ABBFBC6">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8"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•封闭空间内预留的基座、孔洞、预埋件以及敷设管道和电气线缆预埋管等。</w:t>
      </w:r>
    </w:p>
    <w:p w14:paraId="5B557F79">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4"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9"/>
          <w:sz w:val="32"/>
          <w:szCs w:val="32"/>
        </w:rPr>
        <w:t>•架空线杆塔基础。</w:t>
      </w:r>
    </w:p>
    <w:p w14:paraId="7618D388">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4"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9"/>
          <w:sz w:val="32"/>
          <w:szCs w:val="32"/>
        </w:rPr>
        <w:t>•建（构）筑物基础。</w:t>
      </w:r>
    </w:p>
    <w:p w14:paraId="25B78D95">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4"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4.3分项工程验收</w:t>
      </w:r>
    </w:p>
    <w:p w14:paraId="06958A8B">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8"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工程验收前，现场应清理干净、孔洞应进行封堵。</w:t>
      </w:r>
    </w:p>
    <w:p w14:paraId="0ECB817F">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8"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4.3.1分项工程验收由投标人项目技术负责人组织，招标人技术工程师</w:t>
      </w:r>
      <w:r>
        <w:rPr>
          <w:rFonts w:hint="eastAsia" w:ascii="仿宋_GB2312" w:hAnsi="仿宋_GB2312" w:eastAsia="仿宋_GB2312" w:cs="仿宋_GB2312"/>
          <w:spacing w:val="-4"/>
          <w:sz w:val="32"/>
          <w:szCs w:val="32"/>
        </w:rPr>
        <w:t>、施工单位项目专业质量(技术)负责人参加。</w:t>
      </w:r>
    </w:p>
    <w:p w14:paraId="2A998AAF">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4.3.2分项工程验收根据工程施工特点分期进行。限定下列工序，须在前</w:t>
      </w:r>
      <w:r>
        <w:rPr>
          <w:rFonts w:hint="eastAsia" w:ascii="仿宋_GB2312" w:hAnsi="仿宋_GB2312" w:eastAsia="仿宋_GB2312" w:cs="仿宋_GB2312"/>
          <w:spacing w:val="-6"/>
          <w:sz w:val="32"/>
          <w:szCs w:val="32"/>
        </w:rPr>
        <w:t>道工序验收合格后才能进入后道工序的施工：</w:t>
      </w:r>
    </w:p>
    <w:p w14:paraId="1053642E">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4"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•在储能组件安装就位前，基础、支架和框架的验收。</w:t>
      </w:r>
    </w:p>
    <w:p w14:paraId="6CB662CB">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6"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•在隐蔽工程隐蔽前，进行施工质量验收。</w:t>
      </w:r>
    </w:p>
    <w:p w14:paraId="4557DD84">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4"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4.4竣工验收</w:t>
      </w:r>
    </w:p>
    <w:p w14:paraId="1A73942B">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4.4.1按照国家电网有关规定完成电站并网前验收；按照《储能发电</w:t>
      </w:r>
      <w:r>
        <w:rPr>
          <w:rFonts w:hint="eastAsia" w:ascii="仿宋_GB2312" w:hAnsi="仿宋_GB2312" w:eastAsia="仿宋_GB2312" w:cs="仿宋_GB2312"/>
          <w:spacing w:val="-1"/>
          <w:sz w:val="32"/>
          <w:szCs w:val="32"/>
        </w:rPr>
        <w:t>工程验收规范》，完成电站的单位工程、工程启动、工程试运移</w:t>
      </w:r>
      <w:r>
        <w:rPr>
          <w:rFonts w:hint="eastAsia" w:ascii="仿宋_GB2312" w:hAnsi="仿宋_GB2312" w:eastAsia="仿宋_GB2312" w:cs="仿宋_GB2312"/>
          <w:spacing w:val="-2"/>
          <w:sz w:val="32"/>
          <w:szCs w:val="32"/>
        </w:rPr>
        <w:t>交生产和工程竣工验收。</w:t>
      </w:r>
    </w:p>
    <w:p w14:paraId="7F4691B2">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8"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4.4.2电站商业运行后6个月内，完成电站安全生产标准化达</w:t>
      </w:r>
      <w:r>
        <w:rPr>
          <w:rFonts w:hint="eastAsia" w:ascii="仿宋_GB2312" w:hAnsi="仿宋_GB2312" w:eastAsia="仿宋_GB2312" w:cs="仿宋_GB2312"/>
          <w:spacing w:val="-4"/>
          <w:sz w:val="32"/>
          <w:szCs w:val="32"/>
        </w:rPr>
        <w:t>标验收。</w:t>
      </w:r>
    </w:p>
    <w:p w14:paraId="413215F8">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8"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4.4.3投标人自查合格后于竣工验收前一</w:t>
      </w:r>
      <w:r>
        <w:rPr>
          <w:rFonts w:hint="eastAsia" w:ascii="仿宋_GB2312" w:hAnsi="仿宋_GB2312" w:eastAsia="仿宋_GB2312" w:cs="仿宋_GB2312"/>
          <w:spacing w:val="1"/>
          <w:sz w:val="32"/>
          <w:szCs w:val="32"/>
        </w:rPr>
        <w:t>个月向招标人提交竣工验收申请报告及下列资</w:t>
      </w:r>
      <w:r>
        <w:rPr>
          <w:rFonts w:hint="eastAsia" w:ascii="仿宋_GB2312" w:hAnsi="仿宋_GB2312" w:eastAsia="仿宋_GB2312" w:cs="仿宋_GB2312"/>
          <w:spacing w:val="-5"/>
          <w:sz w:val="32"/>
          <w:szCs w:val="32"/>
        </w:rPr>
        <w:t>料：</w:t>
      </w:r>
    </w:p>
    <w:p w14:paraId="0E7D2A29">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6"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•设计文件、设计变更文件和竣工图。</w:t>
      </w:r>
    </w:p>
    <w:p w14:paraId="7E4187F8">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8"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•主要材料、设备、成品、半成品、仪表的出厂合格证明或检验资料。</w:t>
      </w:r>
    </w:p>
    <w:p w14:paraId="02516528">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2"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•电站建筑物屋面防水检漏记录。</w:t>
      </w:r>
    </w:p>
    <w:p w14:paraId="28B5D806">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6"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•隐蔽工程验收记录和分项工程验收记录。</w:t>
      </w:r>
    </w:p>
    <w:p w14:paraId="6A1BF99F">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•储能发电系统调试和试运行记录(包括电力送出工程、储能组串、组串式逆变器、交</w:t>
      </w:r>
      <w:r>
        <w:rPr>
          <w:rFonts w:hint="eastAsia" w:ascii="仿宋_GB2312" w:hAnsi="仿宋_GB2312" w:eastAsia="仿宋_GB2312" w:cs="仿宋_GB2312"/>
          <w:spacing w:val="-1"/>
          <w:sz w:val="32"/>
          <w:szCs w:val="32"/>
        </w:rPr>
        <w:t>直流开关柜电缆与电线绝缘测试记录、接地电阻测试记录、防雷测试记录等)。</w:t>
      </w:r>
    </w:p>
    <w:p w14:paraId="1EEF6C45">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4"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•电站运行、监控、显示、计量等功能的检验记</w:t>
      </w:r>
      <w:r>
        <w:rPr>
          <w:rFonts w:hint="eastAsia" w:ascii="仿宋_GB2312" w:hAnsi="仿宋_GB2312" w:eastAsia="仿宋_GB2312" w:cs="仿宋_GB2312"/>
          <w:spacing w:val="-5"/>
          <w:sz w:val="32"/>
          <w:szCs w:val="32"/>
        </w:rPr>
        <w:t>录。</w:t>
      </w:r>
    </w:p>
    <w:p w14:paraId="28154D15">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6"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•电站运行规程、保护定值整定计算书。</w:t>
      </w:r>
    </w:p>
    <w:p w14:paraId="70A4ECA2">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6"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•电站储能发电系统使用维护手册。</w:t>
      </w:r>
    </w:p>
    <w:p w14:paraId="030C829F">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4"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•电站计算机监控设备说明书、系统操作说明和维护手册。</w:t>
      </w:r>
    </w:p>
    <w:p w14:paraId="3A27E1CC">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4"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•、环境检测监测系统、视频监控系统、安防报警系统、火灾报警系统设备说明书、系</w:t>
      </w:r>
      <w:r>
        <w:rPr>
          <w:rFonts w:hint="eastAsia" w:ascii="仿宋_GB2312" w:hAnsi="仿宋_GB2312" w:eastAsia="仿宋_GB2312" w:cs="仿宋_GB2312"/>
          <w:spacing w:val="-6"/>
          <w:sz w:val="32"/>
          <w:szCs w:val="32"/>
        </w:rPr>
        <w:t>统操作说明和维护手册。</w:t>
      </w:r>
    </w:p>
    <w:p w14:paraId="54ED1351">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8"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•建筑、消防、防雷、防震、水利、规划、环保、卫生、安全等行政主管部门要求提供</w:t>
      </w:r>
      <w:r>
        <w:rPr>
          <w:rFonts w:hint="eastAsia" w:ascii="仿宋_GB2312" w:hAnsi="仿宋_GB2312" w:eastAsia="仿宋_GB2312" w:cs="仿宋_GB2312"/>
          <w:spacing w:val="-11"/>
          <w:sz w:val="32"/>
          <w:szCs w:val="32"/>
        </w:rPr>
        <w:t>的其他资料。</w:t>
      </w:r>
    </w:p>
    <w:p w14:paraId="1446138E">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8" w:firstLineChars="200"/>
        <w:textAlignment w:val="baseline"/>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3"/>
          <w:sz w:val="32"/>
          <w:szCs w:val="32"/>
        </w:rPr>
        <w:t>4.4.4招标人对竣工资料和工程场所、设备进行检查，发现问题书面通知投标人整改。</w:t>
      </w:r>
      <w:r>
        <w:rPr>
          <w:rFonts w:hint="eastAsia" w:ascii="仿宋_GB2312" w:hAnsi="仿宋_GB2312" w:eastAsia="仿宋_GB2312" w:cs="仿宋_GB2312"/>
          <w:spacing w:val="-2"/>
          <w:sz w:val="32"/>
          <w:szCs w:val="32"/>
        </w:rPr>
        <w:t>投标人需按照招标人的要求及时进行整改，并在整改后通知招标人重新验收。</w:t>
      </w:r>
    </w:p>
    <w:p w14:paraId="687EF3A1">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8"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4.4.5满足条件时，投标人组织招标人及相关单位对工程进行竣工预</w:t>
      </w:r>
      <w:r>
        <w:rPr>
          <w:rFonts w:hint="eastAsia" w:ascii="仿宋_GB2312" w:hAnsi="仿宋_GB2312" w:eastAsia="仿宋_GB2312" w:cs="仿宋_GB2312"/>
          <w:spacing w:val="-4"/>
          <w:sz w:val="32"/>
          <w:szCs w:val="32"/>
        </w:rPr>
        <w:t>验收。预验收中查</w:t>
      </w:r>
      <w:r>
        <w:rPr>
          <w:rFonts w:hint="eastAsia" w:ascii="仿宋_GB2312" w:hAnsi="仿宋_GB2312" w:eastAsia="仿宋_GB2312" w:cs="仿宋_GB2312"/>
          <w:sz w:val="32"/>
          <w:szCs w:val="32"/>
        </w:rPr>
        <w:t>出的问题，由投标人负责整改，整改合格后，投标人做好</w:t>
      </w:r>
      <w:r>
        <w:rPr>
          <w:rFonts w:hint="eastAsia" w:ascii="仿宋_GB2312" w:hAnsi="仿宋_GB2312" w:eastAsia="仿宋_GB2312" w:cs="仿宋_GB2312"/>
          <w:spacing w:val="-1"/>
          <w:sz w:val="32"/>
          <w:szCs w:val="32"/>
        </w:rPr>
        <w:t>验收记录和资料立卷归档工作。</w:t>
      </w:r>
    </w:p>
    <w:p w14:paraId="49E21BF7">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8"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4.4.6工程竣工验收合格并获得招标人出具项目接受证书后一个月内，</w:t>
      </w:r>
      <w:r>
        <w:rPr>
          <w:rFonts w:hint="eastAsia" w:ascii="仿宋_GB2312" w:hAnsi="仿宋_GB2312" w:eastAsia="仿宋_GB2312" w:cs="仿宋_GB2312"/>
          <w:spacing w:val="-4"/>
          <w:sz w:val="32"/>
          <w:szCs w:val="32"/>
        </w:rPr>
        <w:t>投标人负责将储</w:t>
      </w:r>
      <w:r>
        <w:rPr>
          <w:rFonts w:hint="eastAsia" w:ascii="仿宋_GB2312" w:hAnsi="仿宋_GB2312" w:eastAsia="仿宋_GB2312" w:cs="仿宋_GB2312"/>
          <w:sz w:val="32"/>
          <w:szCs w:val="32"/>
        </w:rPr>
        <w:t>能发电系统移交招标人，运行记录、电站管理制度、测试报告、验收报告、签署文件</w:t>
      </w:r>
      <w:r>
        <w:rPr>
          <w:rFonts w:hint="eastAsia" w:ascii="仿宋_GB2312" w:hAnsi="仿宋_GB2312" w:eastAsia="仿宋_GB2312" w:cs="仿宋_GB2312"/>
          <w:spacing w:val="-1"/>
          <w:sz w:val="32"/>
          <w:szCs w:val="32"/>
        </w:rPr>
        <w:t>等竣</w:t>
      </w:r>
      <w:r>
        <w:rPr>
          <w:rFonts w:hint="eastAsia" w:ascii="仿宋_GB2312" w:hAnsi="仿宋_GB2312" w:eastAsia="仿宋_GB2312" w:cs="仿宋_GB2312"/>
          <w:spacing w:val="-4"/>
          <w:sz w:val="32"/>
          <w:szCs w:val="32"/>
        </w:rPr>
        <w:t>工验收资料同时立卷移交。</w:t>
      </w:r>
    </w:p>
    <w:p w14:paraId="3C5FF958">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4.4.7投标人应聘请有资质的单位，按照《储</w:t>
      </w:r>
      <w:r>
        <w:rPr>
          <w:rFonts w:hint="eastAsia" w:ascii="仿宋_GB2312" w:hAnsi="仿宋_GB2312" w:eastAsia="仿宋_GB2312" w:cs="仿宋_GB2312"/>
          <w:spacing w:val="-6"/>
          <w:sz w:val="32"/>
          <w:szCs w:val="32"/>
        </w:rPr>
        <w:t>能发电站并网安全条件及评价规范(试行)》、</w:t>
      </w:r>
      <w:r>
        <w:rPr>
          <w:rFonts w:hint="eastAsia" w:ascii="仿宋_GB2312" w:hAnsi="仿宋_GB2312" w:eastAsia="仿宋_GB2312" w:cs="仿宋_GB2312"/>
          <w:spacing w:val="-4"/>
          <w:sz w:val="32"/>
          <w:szCs w:val="32"/>
        </w:rPr>
        <w:t>《小型发电企业安全生产标准化达标管理办法》等相关规定，完成电站安全生产标准化达标</w:t>
      </w:r>
      <w:r>
        <w:rPr>
          <w:rFonts w:hint="eastAsia" w:ascii="仿宋_GB2312" w:hAnsi="仿宋_GB2312" w:eastAsia="仿宋_GB2312" w:cs="仿宋_GB2312"/>
          <w:spacing w:val="-2"/>
          <w:sz w:val="32"/>
          <w:szCs w:val="32"/>
        </w:rPr>
        <w:t>工作，如有不合格项，均由投标人自费整改合格，取得电力监管部门电站验收合格相关文件。</w:t>
      </w:r>
    </w:p>
    <w:p w14:paraId="4E022693">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7"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pacing w:val="-9"/>
          <w:sz w:val="32"/>
          <w:szCs w:val="32"/>
        </w:rPr>
        <w:t>5质量保证和服务</w:t>
      </w:r>
    </w:p>
    <w:p w14:paraId="11310822">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5.1质量保证</w:t>
      </w:r>
    </w:p>
    <w:p w14:paraId="51936940">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8"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8"/>
          <w:sz w:val="32"/>
          <w:szCs w:val="32"/>
        </w:rPr>
        <w:t>5.1.1投标人需在电站设计、施工组织设计、设备采购保管、施工、安</w:t>
      </w:r>
      <w:r>
        <w:rPr>
          <w:rFonts w:hint="eastAsia" w:ascii="仿宋_GB2312" w:hAnsi="仿宋_GB2312" w:eastAsia="仿宋_GB2312" w:cs="仿宋_GB2312"/>
          <w:spacing w:val="-9"/>
          <w:sz w:val="32"/>
          <w:szCs w:val="32"/>
        </w:rPr>
        <w:t>装、试验、调试、</w:t>
      </w:r>
      <w:r>
        <w:rPr>
          <w:rFonts w:hint="eastAsia" w:ascii="仿宋_GB2312" w:hAnsi="仿宋_GB2312" w:eastAsia="仿宋_GB2312" w:cs="仿宋_GB2312"/>
          <w:spacing w:val="-1"/>
          <w:sz w:val="32"/>
          <w:szCs w:val="32"/>
        </w:rPr>
        <w:t>测试、试运行直至通过电站验收全过程执行《质量管</w:t>
      </w:r>
      <w:r>
        <w:rPr>
          <w:rFonts w:hint="eastAsia" w:ascii="仿宋_GB2312" w:hAnsi="仿宋_GB2312" w:eastAsia="仿宋_GB2312" w:cs="仿宋_GB2312"/>
          <w:spacing w:val="-2"/>
          <w:sz w:val="32"/>
          <w:szCs w:val="32"/>
        </w:rPr>
        <w:t>理和质量保证标准》。</w:t>
      </w:r>
    </w:p>
    <w:p w14:paraId="7492F409">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6"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5.1.2工程设备订货满足国家、相关规程和本技术要求。承包人在</w:t>
      </w:r>
      <w:r>
        <w:rPr>
          <w:rFonts w:hint="eastAsia" w:ascii="仿宋_GB2312" w:hAnsi="仿宋_GB2312" w:eastAsia="仿宋_GB2312" w:cs="仿宋_GB2312"/>
          <w:spacing w:val="-7"/>
          <w:sz w:val="32"/>
          <w:szCs w:val="32"/>
        </w:rPr>
        <w:t>设备采购协议中，明确</w:t>
      </w:r>
      <w:r>
        <w:rPr>
          <w:rFonts w:hint="eastAsia" w:ascii="仿宋_GB2312" w:hAnsi="仿宋_GB2312" w:eastAsia="仿宋_GB2312" w:cs="仿宋_GB2312"/>
          <w:spacing w:val="2"/>
          <w:sz w:val="32"/>
          <w:szCs w:val="32"/>
        </w:rPr>
        <w:t>设备供货商直接向招标人承诺提供售后服务、质保和现场培训。在设备采购协议签订后，</w:t>
      </w:r>
      <w:r>
        <w:rPr>
          <w:rFonts w:hint="eastAsia" w:ascii="仿宋_GB2312" w:hAnsi="仿宋_GB2312" w:eastAsia="仿宋_GB2312" w:cs="仿宋_GB2312"/>
          <w:spacing w:val="-3"/>
          <w:sz w:val="32"/>
          <w:szCs w:val="32"/>
        </w:rPr>
        <w:t>投标人向招标人提供技术协议复印件和设备及备品备件清单。</w:t>
      </w:r>
    </w:p>
    <w:p w14:paraId="5A300FA2">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2"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5.1.3投标人负责卸货，负责查验材料的数量、材质、规格，负责查验设备外观合格、</w:t>
      </w:r>
      <w:r>
        <w:rPr>
          <w:rFonts w:hint="eastAsia" w:ascii="仿宋_GB2312" w:hAnsi="仿宋_GB2312" w:eastAsia="仿宋_GB2312" w:cs="仿宋_GB2312"/>
          <w:spacing w:val="1"/>
          <w:sz w:val="32"/>
          <w:szCs w:val="32"/>
        </w:rPr>
        <w:t>出厂报告和合格证齐全，负责查验设备规格、数量、随机资料与装箱单一致并在开箱前通</w:t>
      </w:r>
      <w:r>
        <w:rPr>
          <w:rFonts w:hint="eastAsia" w:ascii="仿宋_GB2312" w:hAnsi="仿宋_GB2312" w:eastAsia="仿宋_GB2312" w:cs="仿宋_GB2312"/>
          <w:spacing w:val="-6"/>
          <w:sz w:val="32"/>
          <w:szCs w:val="32"/>
        </w:rPr>
        <w:t>知招标人到场。</w:t>
      </w:r>
    </w:p>
    <w:p w14:paraId="65C0EA81">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8"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5.1.4投标人设置临时仓库，并指定专</w:t>
      </w:r>
      <w:r>
        <w:rPr>
          <w:rFonts w:hint="eastAsia" w:ascii="仿宋_GB2312" w:hAnsi="仿宋_GB2312" w:eastAsia="仿宋_GB2312" w:cs="仿宋_GB2312"/>
          <w:spacing w:val="-4"/>
          <w:sz w:val="32"/>
          <w:szCs w:val="32"/>
        </w:rPr>
        <w:t>人保管验收合格的设备与材料，保管条件应满足</w:t>
      </w:r>
      <w:r>
        <w:rPr>
          <w:rFonts w:hint="eastAsia" w:ascii="仿宋_GB2312" w:hAnsi="仿宋_GB2312" w:eastAsia="仿宋_GB2312" w:cs="仿宋_GB2312"/>
          <w:spacing w:val="1"/>
          <w:sz w:val="32"/>
          <w:szCs w:val="32"/>
        </w:rPr>
        <w:t>设备、材料对存储环境和安全的需要，不因保管原因导致设备、材料出现质量问题或丢失</w:t>
      </w:r>
      <w:r>
        <w:rPr>
          <w:rFonts w:hint="eastAsia" w:ascii="仿宋_GB2312" w:hAnsi="仿宋_GB2312" w:eastAsia="仿宋_GB2312" w:cs="仿宋_GB2312"/>
          <w:spacing w:val="-5"/>
          <w:sz w:val="32"/>
          <w:szCs w:val="32"/>
        </w:rPr>
        <w:t>影响工程进度。</w:t>
      </w:r>
    </w:p>
    <w:p w14:paraId="5B5F51C4">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8"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5.1.5工程设备必须是全新、技术先进</w:t>
      </w:r>
      <w:r>
        <w:rPr>
          <w:rFonts w:hint="eastAsia" w:ascii="仿宋_GB2312" w:hAnsi="仿宋_GB2312" w:eastAsia="仿宋_GB2312" w:cs="仿宋_GB2312"/>
          <w:spacing w:val="-4"/>
          <w:sz w:val="32"/>
          <w:szCs w:val="32"/>
        </w:rPr>
        <w:t>、性能可靠、经运行验证的合格产</w:t>
      </w:r>
      <w:r>
        <w:rPr>
          <w:rFonts w:hint="eastAsia" w:ascii="仿宋_GB2312" w:hAnsi="仿宋_GB2312" w:eastAsia="仿宋_GB2312" w:cs="仿宋_GB2312"/>
          <w:spacing w:val="-4"/>
          <w:sz w:val="32"/>
          <w:szCs w:val="32"/>
          <w:highlight w:val="none"/>
        </w:rPr>
        <w:t>品。</w:t>
      </w:r>
      <w:r>
        <w:rPr>
          <w:rFonts w:hint="eastAsia" w:ascii="仿宋_GB2312" w:hAnsi="仿宋_GB2312" w:eastAsia="仿宋_GB2312" w:cs="仿宋_GB2312"/>
          <w:spacing w:val="-4"/>
          <w:sz w:val="32"/>
          <w:szCs w:val="32"/>
          <w:highlight w:val="none"/>
          <w:lang w:val="en-US" w:eastAsia="zh-CN"/>
        </w:rPr>
        <w:t>电池循环次数不少于8000次</w:t>
      </w:r>
      <w:r>
        <w:rPr>
          <w:rFonts w:hint="eastAsia" w:ascii="仿宋_GB2312" w:hAnsi="仿宋_GB2312" w:eastAsia="仿宋_GB2312" w:cs="仿宋_GB2312"/>
          <w:spacing w:val="-7"/>
          <w:sz w:val="32"/>
          <w:szCs w:val="32"/>
          <w:highlight w:val="none"/>
        </w:rPr>
        <w:t>。</w:t>
      </w:r>
    </w:p>
    <w:p w14:paraId="4A0830DA">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6"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5.1.6设备（包括附件、零部件）从整体上满足工程需要，即使在</w:t>
      </w:r>
      <w:r>
        <w:rPr>
          <w:rFonts w:hint="eastAsia" w:ascii="仿宋_GB2312" w:hAnsi="仿宋_GB2312" w:eastAsia="仿宋_GB2312" w:cs="仿宋_GB2312"/>
          <w:spacing w:val="-7"/>
          <w:sz w:val="32"/>
          <w:szCs w:val="32"/>
        </w:rPr>
        <w:t>本技术要求书中没有明</w:t>
      </w:r>
      <w:r>
        <w:rPr>
          <w:rFonts w:hint="eastAsia" w:ascii="仿宋_GB2312" w:hAnsi="仿宋_GB2312" w:eastAsia="仿宋_GB2312" w:cs="仿宋_GB2312"/>
          <w:spacing w:val="-2"/>
          <w:sz w:val="32"/>
          <w:szCs w:val="32"/>
        </w:rPr>
        <w:t>显地提出，也应满足作为完整产品所能满足的全部要求，在安装、调试、验收、试运行中</w:t>
      </w:r>
      <w:r>
        <w:rPr>
          <w:rFonts w:hint="eastAsia" w:ascii="仿宋_GB2312" w:hAnsi="仿宋_GB2312" w:eastAsia="仿宋_GB2312" w:cs="仿宋_GB2312"/>
          <w:spacing w:val="-4"/>
          <w:sz w:val="32"/>
          <w:szCs w:val="32"/>
        </w:rPr>
        <w:t>发现不足、损坏、丢失，由投标人免费在72小时内补齐。</w:t>
      </w:r>
    </w:p>
    <w:p w14:paraId="2684675C">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4"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5.1.7工程质保期详见工程质量保修书。</w:t>
      </w:r>
    </w:p>
    <w:p w14:paraId="0B92B3E1">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6" w:firstLineChars="200"/>
        <w:textAlignment w:val="baseline"/>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保质期内由于投标人的原因(选材不当、设计错误、施工与安装不良、调试缺项或仪器仪表不合格等)致使储能发电系统及其设备出现缺陷和损坏时，投标人接到招标人通知（书</w:t>
      </w:r>
    </w:p>
    <w:p w14:paraId="74565D06">
      <w:pPr>
        <w:keepNext w:val="0"/>
        <w:keepLines w:val="0"/>
        <w:pageBreakBefore w:val="0"/>
        <w:widowControl/>
        <w:kinsoku w:val="0"/>
        <w:wordWrap/>
        <w:overflowPunct/>
        <w:topLinePunct w:val="0"/>
        <w:autoSpaceDE w:val="0"/>
        <w:autoSpaceDN w:val="0"/>
        <w:bidi w:val="0"/>
        <w:adjustRightInd w:val="0"/>
        <w:snapToGrid w:val="0"/>
        <w:spacing w:line="560" w:lineRule="exact"/>
        <w:ind w:right="0"/>
        <w:textAlignment w:val="baseline"/>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面或电话）2小时内给予答复，24小时内派出专业人员到达现场免费修理或更换。（期间若产生电量损失，招标人如实对投标人考核）。</w:t>
      </w:r>
    </w:p>
    <w:p w14:paraId="6A87C623">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6"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5.1.8质保期满后，无论何种原因造成的储能发电系统故障或设备</w:t>
      </w:r>
      <w:r>
        <w:rPr>
          <w:rFonts w:hint="eastAsia" w:ascii="仿宋_GB2312" w:hAnsi="仿宋_GB2312" w:eastAsia="仿宋_GB2312" w:cs="仿宋_GB2312"/>
          <w:spacing w:val="-7"/>
          <w:sz w:val="32"/>
          <w:szCs w:val="32"/>
        </w:rPr>
        <w:t>缺陷、部件损坏，投标</w:t>
      </w:r>
      <w:r>
        <w:rPr>
          <w:rFonts w:hint="eastAsia" w:ascii="仿宋_GB2312" w:hAnsi="仿宋_GB2312" w:eastAsia="仿宋_GB2312" w:cs="仿宋_GB2312"/>
          <w:spacing w:val="-2"/>
          <w:sz w:val="32"/>
          <w:szCs w:val="32"/>
        </w:rPr>
        <w:t>人接到招标人通知（书面或电话）2小时内给予答复，24小时内派出专业人员到达现场，先</w:t>
      </w:r>
      <w:r>
        <w:rPr>
          <w:rFonts w:hint="eastAsia" w:ascii="仿宋_GB2312" w:hAnsi="仿宋_GB2312" w:eastAsia="仿宋_GB2312" w:cs="仿宋_GB2312"/>
          <w:spacing w:val="-3"/>
          <w:sz w:val="32"/>
          <w:szCs w:val="32"/>
        </w:rPr>
        <w:t>处理问题，后区分责任，确属招标人原因的，由招标人按照成本价支付费用。</w:t>
      </w:r>
    </w:p>
    <w:p w14:paraId="75E5FB6B">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2"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5.1.9维护用工器具和质保期内备品备</w:t>
      </w:r>
      <w:r>
        <w:rPr>
          <w:rFonts w:hint="eastAsia" w:ascii="仿宋_GB2312" w:hAnsi="仿宋_GB2312" w:eastAsia="仿宋_GB2312" w:cs="仿宋_GB2312"/>
          <w:spacing w:val="-3"/>
          <w:sz w:val="32"/>
          <w:szCs w:val="32"/>
        </w:rPr>
        <w:t>件，由投标人免费提供。</w:t>
      </w:r>
    </w:p>
    <w:p w14:paraId="38EE24D4">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4"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5.1.10投标人对其提供的设备应提供稳定的技术支持，支持</w:t>
      </w:r>
      <w:r>
        <w:rPr>
          <w:rFonts w:hint="eastAsia" w:ascii="仿宋_GB2312" w:hAnsi="仿宋_GB2312" w:eastAsia="仿宋_GB2312" w:cs="仿宋_GB2312"/>
          <w:spacing w:val="-5"/>
          <w:sz w:val="32"/>
          <w:szCs w:val="32"/>
        </w:rPr>
        <w:t>时间应不小于10年。支持期内的备品备件和服务费用收取不高于成本价。</w:t>
      </w:r>
    </w:p>
    <w:p w14:paraId="378E2F5E">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5.2现场服务</w:t>
      </w:r>
    </w:p>
    <w:p w14:paraId="66712436">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5.2.1投标人应指定负责本工程的项目经理。项目经理负责工程全</w:t>
      </w:r>
      <w:r>
        <w:rPr>
          <w:rFonts w:hint="eastAsia" w:ascii="仿宋_GB2312" w:hAnsi="仿宋_GB2312" w:eastAsia="仿宋_GB2312" w:cs="仿宋_GB2312"/>
          <w:spacing w:val="-6"/>
          <w:sz w:val="32"/>
          <w:szCs w:val="32"/>
        </w:rPr>
        <w:t>过程的各项工作，如工</w:t>
      </w:r>
      <w:r>
        <w:rPr>
          <w:rFonts w:hint="eastAsia" w:ascii="仿宋_GB2312" w:hAnsi="仿宋_GB2312" w:eastAsia="仿宋_GB2312" w:cs="仿宋_GB2312"/>
          <w:spacing w:val="1"/>
          <w:sz w:val="32"/>
          <w:szCs w:val="32"/>
        </w:rPr>
        <w:t>程进度、设计、图纸文件、设备和材料采购保管、现场施工、设备安装、试验、调试、验</w:t>
      </w:r>
      <w:r>
        <w:rPr>
          <w:rFonts w:hint="eastAsia" w:ascii="仿宋_GB2312" w:hAnsi="仿宋_GB2312" w:eastAsia="仿宋_GB2312" w:cs="仿宋_GB2312"/>
          <w:spacing w:val="-2"/>
          <w:sz w:val="32"/>
          <w:szCs w:val="32"/>
        </w:rPr>
        <w:t>收测试以及并网安全条件及评价、安全生产标</w:t>
      </w:r>
      <w:r>
        <w:rPr>
          <w:rFonts w:hint="eastAsia" w:ascii="仿宋_GB2312" w:hAnsi="仿宋_GB2312" w:eastAsia="仿宋_GB2312" w:cs="仿宋_GB2312"/>
          <w:spacing w:val="-3"/>
          <w:sz w:val="32"/>
          <w:szCs w:val="32"/>
        </w:rPr>
        <w:t>准化达标等。</w:t>
      </w:r>
    </w:p>
    <w:p w14:paraId="0C14EA61">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8"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5.2.2投标人现场技术人员有对招标人技术人</w:t>
      </w:r>
      <w:r>
        <w:rPr>
          <w:rFonts w:hint="eastAsia" w:ascii="仿宋_GB2312" w:hAnsi="仿宋_GB2312" w:eastAsia="仿宋_GB2312" w:cs="仿宋_GB2312"/>
          <w:spacing w:val="-4"/>
          <w:sz w:val="32"/>
          <w:szCs w:val="32"/>
        </w:rPr>
        <w:t>员详细解释技术文件、图纸、运行和维护</w:t>
      </w:r>
      <w:r>
        <w:rPr>
          <w:rFonts w:hint="eastAsia" w:ascii="仿宋_GB2312" w:hAnsi="仿宋_GB2312" w:eastAsia="仿宋_GB2312" w:cs="仿宋_GB2312"/>
          <w:spacing w:val="1"/>
          <w:sz w:val="32"/>
          <w:szCs w:val="32"/>
        </w:rPr>
        <w:t>手册、设备特性、分析方法和有关的注意事项的义务并对技术指导正确性负责，如因错误</w:t>
      </w:r>
      <w:r>
        <w:rPr>
          <w:rFonts w:hint="eastAsia" w:ascii="仿宋_GB2312" w:hAnsi="仿宋_GB2312" w:eastAsia="仿宋_GB2312" w:cs="仿宋_GB2312"/>
          <w:spacing w:val="-3"/>
          <w:sz w:val="32"/>
          <w:szCs w:val="32"/>
        </w:rPr>
        <w:t>指导而引起设备和材料的损坏，投标人免费修理、更换。</w:t>
      </w:r>
    </w:p>
    <w:p w14:paraId="382E7CFF">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6"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5.2.3如因投标人原因造成设计、施工安装、调试工作拖期，</w:t>
      </w:r>
      <w:r>
        <w:rPr>
          <w:rFonts w:hint="eastAsia" w:ascii="仿宋_GB2312" w:hAnsi="仿宋_GB2312" w:eastAsia="仿宋_GB2312" w:cs="仿宋_GB2312"/>
          <w:spacing w:val="-7"/>
          <w:sz w:val="32"/>
          <w:szCs w:val="32"/>
        </w:rPr>
        <w:t>招标人有权要求投标人增加</w:t>
      </w:r>
      <w:r>
        <w:rPr>
          <w:rFonts w:hint="eastAsia" w:ascii="仿宋_GB2312" w:hAnsi="仿宋_GB2312" w:eastAsia="仿宋_GB2312" w:cs="仿宋_GB2312"/>
          <w:spacing w:val="-4"/>
          <w:sz w:val="32"/>
          <w:szCs w:val="32"/>
        </w:rPr>
        <w:t>人力资源，费用由投标人自理。</w:t>
      </w:r>
    </w:p>
    <w:p w14:paraId="5216FCBD">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6"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5.3培训</w:t>
      </w:r>
    </w:p>
    <w:p w14:paraId="431D4955">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8"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5.3.1投标人在投标文件中需提供培训</w:t>
      </w:r>
      <w:r>
        <w:rPr>
          <w:rFonts w:hint="eastAsia" w:ascii="仿宋_GB2312" w:hAnsi="仿宋_GB2312" w:eastAsia="仿宋_GB2312" w:cs="仿宋_GB2312"/>
          <w:spacing w:val="-4"/>
          <w:sz w:val="32"/>
          <w:szCs w:val="32"/>
        </w:rPr>
        <w:t>计划。培训内容至少包括：</w:t>
      </w:r>
    </w:p>
    <w:p w14:paraId="7084FCCC">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4"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1）太阳能储能发电系统的发电原理及系统构成。</w:t>
      </w:r>
    </w:p>
    <w:p w14:paraId="2954B91B">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8"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2）主要设备的性能、安装步骤和质量控制标准。</w:t>
      </w:r>
    </w:p>
    <w:p w14:paraId="31E9F178">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4"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3）储能组件、交流汇流箱、配电设备和储能发电系统主要调试项目，</w:t>
      </w:r>
      <w:r>
        <w:rPr>
          <w:rFonts w:hint="eastAsia" w:ascii="仿宋_GB2312" w:hAnsi="仿宋_GB2312" w:eastAsia="仿宋_GB2312" w:cs="仿宋_GB2312"/>
          <w:spacing w:val="-6"/>
          <w:sz w:val="32"/>
          <w:szCs w:val="32"/>
        </w:rPr>
        <w:t>调试方法和合格标准。</w:t>
      </w:r>
    </w:p>
    <w:p w14:paraId="4DDAEBEC">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2"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4）储能发电系统的运行操作流程、安全注意事项和常见故障的处理方法。</w:t>
      </w:r>
    </w:p>
    <w:p w14:paraId="1B29FC7E">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8"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5）储能发电系统的维护周期选择和定期点检的建议。</w:t>
      </w:r>
    </w:p>
    <w:p w14:paraId="2EFAD810">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2"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5.3.2培训由有培训资格的专业工程技术人员担任，投</w:t>
      </w:r>
      <w:r>
        <w:rPr>
          <w:rFonts w:hint="eastAsia" w:ascii="仿宋_GB2312" w:hAnsi="仿宋_GB2312" w:eastAsia="仿宋_GB2312" w:cs="仿宋_GB2312"/>
          <w:spacing w:val="-3"/>
          <w:sz w:val="32"/>
          <w:szCs w:val="32"/>
        </w:rPr>
        <w:t>标人应提供师资人员资料。</w:t>
      </w:r>
    </w:p>
    <w:p w14:paraId="1986E678">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8"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5.3.3理论培训在招标人指定地点进行，模拟</w:t>
      </w:r>
      <w:r>
        <w:rPr>
          <w:rFonts w:hint="eastAsia" w:ascii="仿宋_GB2312" w:hAnsi="仿宋_GB2312" w:eastAsia="仿宋_GB2312" w:cs="仿宋_GB2312"/>
          <w:spacing w:val="-4"/>
          <w:sz w:val="32"/>
          <w:szCs w:val="32"/>
        </w:rPr>
        <w:t>实际操作在子项目所在地进行。培训小时</w:t>
      </w:r>
      <w:r>
        <w:rPr>
          <w:rFonts w:hint="eastAsia" w:ascii="仿宋_GB2312" w:hAnsi="仿宋_GB2312" w:eastAsia="仿宋_GB2312" w:cs="仿宋_GB2312"/>
          <w:spacing w:val="-6"/>
          <w:sz w:val="32"/>
          <w:szCs w:val="32"/>
        </w:rPr>
        <w:t>数根据培训效果确定。</w:t>
      </w:r>
    </w:p>
    <w:p w14:paraId="23245E31">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8"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8"/>
          <w:sz w:val="32"/>
          <w:szCs w:val="32"/>
        </w:rPr>
        <w:t>5.3.4要求通过培训，招标人的受训人员能够了解储能发电原理和系统</w:t>
      </w:r>
      <w:r>
        <w:rPr>
          <w:rFonts w:hint="eastAsia" w:ascii="仿宋_GB2312" w:hAnsi="仿宋_GB2312" w:eastAsia="仿宋_GB2312" w:cs="仿宋_GB2312"/>
          <w:spacing w:val="-9"/>
          <w:sz w:val="32"/>
          <w:szCs w:val="32"/>
        </w:rPr>
        <w:t>构成，能够安全、</w:t>
      </w:r>
      <w:r>
        <w:rPr>
          <w:rFonts w:hint="eastAsia" w:ascii="仿宋_GB2312" w:hAnsi="仿宋_GB2312" w:eastAsia="仿宋_GB2312" w:cs="仿宋_GB2312"/>
          <w:spacing w:val="-3"/>
          <w:sz w:val="32"/>
          <w:szCs w:val="32"/>
        </w:rPr>
        <w:t>正确、熟练操作储能发电系统设备，能够判别系统故障原因并会对简单缺陷进行处理。</w:t>
      </w:r>
    </w:p>
    <w:p w14:paraId="1F29CA5E">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hint="eastAsia" w:ascii="仿宋_GB2312" w:hAnsi="仿宋_GB2312" w:eastAsia="仿宋_GB2312" w:cs="仿宋_GB2312"/>
          <w:sz w:val="32"/>
          <w:szCs w:val="32"/>
        </w:rPr>
      </w:pPr>
    </w:p>
    <w:sectPr>
      <w:footerReference r:id="rId8"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844DC4">
    <w:pPr>
      <w:pStyle w:val="2"/>
      <w:spacing w:line="235" w:lineRule="exact"/>
      <w:ind w:left="5079"/>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07F286">
    <w:pPr>
      <w:pStyle w:val="2"/>
      <w:spacing w:line="235" w:lineRule="exact"/>
      <w:ind w:left="5086"/>
      <w:rPr>
        <w:sz w:val="18"/>
        <w:szCs w:val="18"/>
      </w:rPr>
    </w:pPr>
    <w:r>
      <w:rPr>
        <w:spacing w:val="-11"/>
        <w:position w:val="1"/>
        <w:sz w:val="18"/>
        <w:szCs w:val="18"/>
      </w:rPr>
      <w:t>110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AEFB22">
    <w:pPr>
      <w:pStyle w:val="2"/>
      <w:spacing w:line="184" w:lineRule="auto"/>
      <w:ind w:left="5086"/>
      <w:rPr>
        <w:sz w:val="18"/>
        <w:szCs w:val="18"/>
      </w:rPr>
    </w:pPr>
    <w:r>
      <w:rPr>
        <w:spacing w:val="-11"/>
        <w:sz w:val="18"/>
        <w:szCs w:val="18"/>
      </w:rPr>
      <w:t>114</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F2682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EC2EF0"/>
    <w:rsid w:val="1809187D"/>
    <w:rsid w:val="195C6D32"/>
    <w:rsid w:val="199839CC"/>
    <w:rsid w:val="2AEB08D9"/>
    <w:rsid w:val="3026317E"/>
    <w:rsid w:val="3AAA4172"/>
    <w:rsid w:val="42E55F78"/>
    <w:rsid w:val="473A13D4"/>
    <w:rsid w:val="4A1951A2"/>
    <w:rsid w:val="51EC2EF0"/>
    <w:rsid w:val="54B05AF3"/>
    <w:rsid w:val="64D11DEF"/>
    <w:rsid w:val="6ADE5346"/>
    <w:rsid w:val="6D336DD1"/>
    <w:rsid w:val="6F97412C"/>
    <w:rsid w:val="769D5C68"/>
    <w:rsid w:val="7C1862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footer"/>
    <w:basedOn w:val="1"/>
    <w:qFormat/>
    <w:uiPriority w:val="99"/>
    <w:pPr>
      <w:tabs>
        <w:tab w:val="center" w:pos="4153"/>
        <w:tab w:val="right" w:pos="8306"/>
      </w:tabs>
      <w:snapToGrid w:val="0"/>
      <w:jc w:val="left"/>
    </w:pPr>
    <w:rPr>
      <w:kern w:val="0"/>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30</Pages>
  <Words>12712</Words>
  <Characters>13258</Characters>
  <Lines>0</Lines>
  <Paragraphs>0</Paragraphs>
  <TotalTime>7</TotalTime>
  <ScaleCrop>false</ScaleCrop>
  <LinksUpToDate>false</LinksUpToDate>
  <CharactersWithSpaces>13260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2025-07-28T03:05:00Z</dcterms:created>
  <dc:creator>施其强</dc:creator>
  <cp:lastModifiedBy>程嘉祺</cp:lastModifiedBy>
  <dcterms:modified xsi:type="dcterms:W3CDTF">2025-08-14T10:15:12Z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980E68DF8E9548D5B88BFA74FC943CEF_13</vt:lpwstr>
  </property>
  <property fmtid="{D5CDD505-2E9C-101B-9397-08002B2CF9AE}" pid="4" name="KSOTemplateDocerSaveRecord">
    <vt:lpwstr>eyJoZGlkIjoiM2EwMGZjOTUwNmZhMzI2YzBjMTUzM2M3OTY2ZWI2YTMiLCJ1c2VySWQiOiIxNDY0OTEyMjU4In0=</vt:lpwstr>
  </property>
</Properties>
</file>